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Pr="00D855A1" w:rsidRDefault="00D855A1">
            <w:pPr>
              <w:jc w:val="both"/>
              <w:rPr>
                <w:rFonts w:ascii="Arial (W1)" w:hAnsi="Arial (W1)"/>
                <w:b/>
                <w:bCs/>
                <w:sz w:val="26"/>
                <w:szCs w:val="26"/>
              </w:rPr>
            </w:pPr>
            <w:bookmarkStart w:id="0" w:name="_GoBack"/>
            <w:bookmarkEnd w:id="0"/>
            <w:r w:rsidRPr="00D855A1">
              <w:rPr>
                <w:rFonts w:ascii="Arial (W1)" w:hAnsi="Arial (W1)" w:hint="cs"/>
                <w:b/>
                <w:bCs/>
                <w:sz w:val="26"/>
                <w:szCs w:val="26"/>
                <w:rtl/>
              </w:rPr>
              <w:t>לפני</w:t>
            </w:r>
          </w:p>
        </w:tc>
        <w:tc>
          <w:tcPr>
            <w:tcW w:w="8077" w:type="dxa"/>
            <w:gridSpan w:val="2"/>
            <w:hideMark/>
          </w:tcPr>
          <w:p w:rsidR="006816EC" w:rsidRPr="0076736C" w:rsidRDefault="0076736C" w:rsidP="0076736C">
            <w:r>
              <w:rPr>
                <w:rFonts w:ascii="David" w:eastAsia="Calibri" w:hAnsi="David"/>
                <w:b/>
                <w:bCs/>
                <w:noProof w:val="0"/>
                <w:sz w:val="26"/>
                <w:szCs w:val="26"/>
                <w:rtl/>
              </w:rPr>
              <w:t>כבוד השופט טל פפרני,  סגן הנשיאה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Pr>
            </w:pPr>
          </w:p>
          <w:p w:rsidR="007A093C" w:rsidRDefault="007A093C" w:rsidP="007A093C">
            <w:pPr>
              <w:bidi w:val="0"/>
              <w:rPr>
                <w:rFonts w:ascii="Arial (W1)" w:hAnsi="Arial (W1)"/>
                <w:b/>
                <w:bCs/>
                <w:noProof w:val="0"/>
                <w:sz w:val="28"/>
                <w:szCs w:val="28"/>
                <w:rtl/>
              </w:rPr>
            </w:pPr>
          </w:p>
          <w:sdt>
            <w:sdtPr>
              <w:rPr>
                <w:rFonts w:hint="cs"/>
                <w:rtl/>
              </w:rPr>
              <w:alias w:val="1180"/>
              <w:tag w:val="1180"/>
              <w:id w:val="-803768281"/>
              <w:text w:multiLine="1"/>
            </w:sdtPr>
            <w:sdtEndPr/>
            <w:sdtContent>
              <w:p w:rsidR="009070D0" w:rsidRDefault="007A093C" w:rsidP="007A093C">
                <w:pPr>
                  <w:rPr>
                    <w:rFonts w:ascii="Arial (W1)" w:hAnsi="Arial (W1)"/>
                    <w:b/>
                    <w:bCs/>
                    <w:noProof w:val="0"/>
                    <w:sz w:val="28"/>
                    <w:szCs w:val="28"/>
                  </w:rPr>
                </w:pPr>
                <w:r>
                  <w:rPr>
                    <w:rFonts w:hint="cs"/>
                    <w:b/>
                    <w:bCs/>
                    <w:noProof w:val="0"/>
                    <w:sz w:val="28"/>
                    <w:rtl/>
                  </w:rPr>
                  <w:t>המבקש / הנתבע</w:t>
                </w:r>
              </w:p>
            </w:sdtContent>
          </w:sdt>
        </w:tc>
        <w:tc>
          <w:tcPr>
            <w:tcW w:w="5571" w:type="dxa"/>
          </w:tcPr>
          <w:p w:rsidR="006816EC" w:rsidRDefault="006816EC">
            <w:pPr>
              <w:rPr>
                <w:rFonts w:ascii="Arial (W1)" w:hAnsi="Arial (W1)"/>
                <w:b/>
                <w:bCs/>
                <w:noProof w:val="0"/>
                <w:sz w:val="28"/>
                <w:szCs w:val="28"/>
                <w:rtl/>
              </w:rPr>
            </w:pPr>
          </w:p>
          <w:p w:rsidR="007A093C" w:rsidRDefault="007A093C">
            <w:pPr>
              <w:rPr>
                <w:rFonts w:ascii="Arial (W1)" w:hAnsi="Arial (W1)"/>
                <w:b/>
                <w:bCs/>
                <w:noProof w:val="0"/>
                <w:sz w:val="28"/>
                <w:szCs w:val="28"/>
                <w:rtl/>
              </w:rPr>
            </w:pPr>
          </w:p>
          <w:p w:rsidR="003B6B6D" w:rsidRDefault="00743021" w:rsidP="007A093C">
            <w:pPr>
              <w:rPr>
                <w:b/>
                <w:bCs/>
                <w:noProof w:val="0"/>
                <w:sz w:val="28"/>
                <w:rtl/>
              </w:rPr>
            </w:pPr>
            <w:r>
              <w:rPr>
                <w:rFonts w:hint="cs"/>
                <w:b/>
                <w:bCs/>
                <w:noProof w:val="0"/>
                <w:sz w:val="28"/>
                <w:rtl/>
              </w:rPr>
              <w:t>אלמוני</w:t>
            </w:r>
            <w:r w:rsidR="007A093C" w:rsidRPr="003E27EB">
              <w:rPr>
                <w:b/>
                <w:bCs/>
                <w:noProof w:val="0"/>
                <w:sz w:val="28"/>
                <w:rtl/>
              </w:rPr>
              <w:t xml:space="preserve"> ת"ז 055388177</w:t>
            </w:r>
          </w:p>
          <w:p w:rsidR="006816EC" w:rsidRDefault="003B6B6D" w:rsidP="007A093C">
            <w:pPr>
              <w:rPr>
                <w:rFonts w:ascii="Arial (W1)" w:hAnsi="Arial (W1)"/>
                <w:b/>
                <w:bCs/>
                <w:noProof w:val="0"/>
                <w:sz w:val="28"/>
                <w:szCs w:val="28"/>
              </w:rPr>
            </w:pPr>
            <w:r>
              <w:rPr>
                <w:rFonts w:hint="cs"/>
                <w:b/>
                <w:bCs/>
                <w:noProof w:val="0"/>
                <w:sz w:val="28"/>
                <w:rtl/>
              </w:rPr>
              <w:t>ע"י ב"כ עוה"ד משה פרדס</w:t>
            </w:r>
            <w:r w:rsidR="007A093C">
              <w:rPr>
                <w:b/>
                <w:bCs/>
                <w:noProof w:val="0"/>
                <w:sz w:val="28"/>
                <w:rtl/>
              </w:rPr>
              <w:br/>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7A093C" w:rsidRDefault="007A093C">
            <w:pPr>
              <w:rPr>
                <w:rFonts w:ascii="Arial (W1)" w:hAnsi="Arial (W1)"/>
                <w:b/>
                <w:bCs/>
                <w:noProof w:val="0"/>
                <w:sz w:val="28"/>
                <w:szCs w:val="28"/>
                <w:rtl/>
              </w:rPr>
            </w:pPr>
          </w:p>
          <w:p w:rsidR="007A093C" w:rsidRPr="007A093C" w:rsidRDefault="007A093C" w:rsidP="007A093C">
            <w:pPr>
              <w:rPr>
                <w:rFonts w:ascii="Arial (W1)" w:hAnsi="Arial (W1)"/>
                <w:b/>
                <w:bCs/>
                <w:noProof w:val="0"/>
              </w:rPr>
            </w:pPr>
            <w:r w:rsidRPr="007A093C">
              <w:rPr>
                <w:rFonts w:ascii="Arial (W1)" w:hAnsi="Arial (W1)" w:hint="cs"/>
                <w:b/>
                <w:bCs/>
                <w:noProof w:val="0"/>
                <w:rtl/>
              </w:rPr>
              <w:t>המשיב</w:t>
            </w:r>
            <w:r w:rsidRPr="007A093C">
              <w:rPr>
                <w:rFonts w:hint="cs"/>
                <w:b/>
                <w:bCs/>
                <w:noProof w:val="0"/>
                <w:rtl/>
              </w:rPr>
              <w:t xml:space="preserve"> </w:t>
            </w:r>
            <w:r>
              <w:rPr>
                <w:rFonts w:hint="cs"/>
                <w:b/>
                <w:bCs/>
                <w:noProof w:val="0"/>
                <w:rtl/>
              </w:rPr>
              <w:t>/ התובע</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65EF5" w:rsidP="007A093C">
            <w:pPr>
              <w:rPr>
                <w:rFonts w:ascii="Arial (W1)" w:hAnsi="Arial (W1)"/>
                <w:b/>
                <w:bCs/>
                <w:noProof w:val="0"/>
                <w:sz w:val="28"/>
                <w:szCs w:val="28"/>
              </w:rPr>
            </w:pPr>
            <w:sdt>
              <w:sdtPr>
                <w:rPr>
                  <w:rFonts w:hint="cs"/>
                  <w:rtl/>
                </w:rPr>
                <w:alias w:val="1184"/>
                <w:tag w:val="1184"/>
                <w:id w:val="-910234160"/>
                <w:showingPlcHdr/>
                <w:text w:multiLine="1"/>
              </w:sdtPr>
              <w:sdtEndPr/>
              <w:sdtContent>
                <w:r w:rsidR="007A093C">
                  <w:rPr>
                    <w:rtl/>
                  </w:rPr>
                  <w:t xml:space="preserve">     </w:t>
                </w:r>
              </w:sdtContent>
            </w:sdt>
          </w:p>
        </w:tc>
        <w:tc>
          <w:tcPr>
            <w:tcW w:w="5571" w:type="dxa"/>
          </w:tcPr>
          <w:p w:rsidR="006816EC" w:rsidRDefault="00743021">
            <w:pPr>
              <w:rPr>
                <w:rFonts w:ascii="Arial (W1)" w:hAnsi="Arial (W1)"/>
                <w:b/>
                <w:bCs/>
                <w:noProof w:val="0"/>
                <w:sz w:val="28"/>
                <w:szCs w:val="28"/>
                <w:rtl/>
              </w:rPr>
            </w:pPr>
            <w:r>
              <w:rPr>
                <w:rFonts w:hint="cs"/>
                <w:b/>
                <w:bCs/>
                <w:noProof w:val="0"/>
                <w:sz w:val="28"/>
                <w:rtl/>
              </w:rPr>
              <w:t>פלוני</w:t>
            </w:r>
            <w:r w:rsidR="007A093C" w:rsidRPr="009C358E">
              <w:rPr>
                <w:rFonts w:hint="cs"/>
                <w:b/>
                <w:bCs/>
                <w:noProof w:val="0"/>
                <w:sz w:val="28"/>
                <w:rtl/>
              </w:rPr>
              <w:t xml:space="preserve"> </w:t>
            </w:r>
            <w:sdt>
              <w:sdtPr>
                <w:rPr>
                  <w:rFonts w:hint="cs"/>
                  <w:b/>
                  <w:bCs/>
                  <w:noProof w:val="0"/>
                  <w:sz w:val="28"/>
                  <w:rtl/>
                </w:rPr>
                <w:alias w:val="2315"/>
                <w:tag w:val="2315"/>
                <w:id w:val="815377524"/>
                <w:placeholder>
                  <w:docPart w:val="06E312C244D14E8190BE028094980FB0"/>
                </w:placeholder>
                <w:text w:multiLine="1"/>
              </w:sdtPr>
              <w:sdtEndPr/>
              <w:sdtContent>
                <w:r w:rsidR="007A093C">
                  <w:rPr>
                    <w:rFonts w:hint="eastAsia"/>
                    <w:b/>
                    <w:bCs/>
                    <w:noProof w:val="0"/>
                    <w:sz w:val="28"/>
                    <w:rtl/>
                  </w:rPr>
                  <w:t>ת"ז</w:t>
                </w:r>
              </w:sdtContent>
            </w:sdt>
            <w:r w:rsidR="007A093C" w:rsidRPr="009C358E">
              <w:rPr>
                <w:rFonts w:hint="cs"/>
                <w:b/>
                <w:bCs/>
                <w:noProof w:val="0"/>
                <w:sz w:val="28"/>
                <w:rtl/>
              </w:rPr>
              <w:t xml:space="preserve"> </w:t>
            </w:r>
            <w:r w:rsidR="007A093C">
              <w:rPr>
                <w:rFonts w:hint="eastAsia"/>
                <w:b/>
                <w:bCs/>
                <w:noProof w:val="0"/>
                <w:sz w:val="28"/>
                <w:rtl/>
              </w:rPr>
              <w:t>058706813</w:t>
            </w:r>
          </w:p>
          <w:p w:rsidR="003B6B6D" w:rsidRPr="003B6B6D" w:rsidRDefault="003B6B6D">
            <w:pPr>
              <w:rPr>
                <w:rFonts w:ascii="Arial (W1)" w:hAnsi="Arial (W1)"/>
                <w:b/>
                <w:bCs/>
                <w:noProof w:val="0"/>
                <w:rtl/>
              </w:rPr>
            </w:pPr>
            <w:r w:rsidRPr="003B6B6D">
              <w:rPr>
                <w:rFonts w:ascii="Arial (W1)" w:hAnsi="Arial (W1)" w:hint="cs"/>
                <w:b/>
                <w:bCs/>
                <w:noProof w:val="0"/>
                <w:rtl/>
              </w:rPr>
              <w:t>ע"י ב"כ עוה"ד אידה דן</w:t>
            </w:r>
          </w:p>
          <w:p w:rsidR="006816EC" w:rsidRDefault="006816EC" w:rsidP="007A093C">
            <w:pPr>
              <w:rPr>
                <w:rFonts w:ascii="Arial (W1)" w:hAnsi="Arial (W1)"/>
                <w:b/>
                <w:bCs/>
                <w:noProof w:val="0"/>
                <w:sz w:val="28"/>
                <w:szCs w:val="28"/>
              </w:rPr>
            </w:pPr>
          </w:p>
        </w:tc>
      </w:tr>
    </w:tbl>
    <w:p w:rsidR="007A093C" w:rsidRDefault="007A093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B6B6D" w:rsidRDefault="003B6B6D" w:rsidP="00743021">
      <w:pPr>
        <w:spacing w:line="360" w:lineRule="auto"/>
        <w:jc w:val="both"/>
        <w:rPr>
          <w:rFonts w:ascii="David" w:hAnsi="David"/>
          <w:noProof w:val="0"/>
          <w:rtl/>
        </w:rPr>
      </w:pPr>
      <w:r>
        <w:rPr>
          <w:rFonts w:ascii="Arial" w:hAnsi="Arial" w:hint="cs"/>
          <w:noProof w:val="0"/>
          <w:rtl/>
        </w:rPr>
        <w:t xml:space="preserve">בקשה לסילוק </w:t>
      </w:r>
      <w:r>
        <w:rPr>
          <w:rFonts w:ascii="David" w:hAnsi="David" w:hint="cs"/>
          <w:noProof w:val="0"/>
          <w:rtl/>
        </w:rPr>
        <w:t>על הסף</w:t>
      </w:r>
      <w:r w:rsidR="00720548">
        <w:rPr>
          <w:rFonts w:ascii="David" w:hAnsi="David" w:hint="cs"/>
          <w:noProof w:val="0"/>
          <w:rtl/>
        </w:rPr>
        <w:t>,</w:t>
      </w:r>
      <w:r>
        <w:rPr>
          <w:rFonts w:ascii="David" w:hAnsi="David" w:hint="cs"/>
          <w:noProof w:val="0"/>
          <w:rtl/>
        </w:rPr>
        <w:t xml:space="preserve"> של </w:t>
      </w:r>
      <w:r w:rsidRPr="00C32B2D">
        <w:rPr>
          <w:rFonts w:ascii="David" w:hAnsi="David"/>
          <w:noProof w:val="0"/>
          <w:rtl/>
        </w:rPr>
        <w:t>תביעה</w:t>
      </w:r>
      <w:r w:rsidR="00720548">
        <w:rPr>
          <w:rFonts w:ascii="David" w:hAnsi="David" w:hint="cs"/>
          <w:noProof w:val="0"/>
          <w:rtl/>
        </w:rPr>
        <w:t xml:space="preserve"> לפסק דין הצהרתי</w:t>
      </w:r>
      <w:r>
        <w:rPr>
          <w:rFonts w:ascii="David" w:hAnsi="David" w:hint="cs"/>
          <w:noProof w:val="0"/>
          <w:rtl/>
        </w:rPr>
        <w:t xml:space="preserve">, אותה הגיש המשיב, </w:t>
      </w:r>
      <w:r w:rsidR="00720548">
        <w:rPr>
          <w:rFonts w:ascii="David" w:hAnsi="David" w:hint="cs"/>
          <w:noProof w:val="0"/>
          <w:rtl/>
        </w:rPr>
        <w:t xml:space="preserve">בגדרה </w:t>
      </w:r>
      <w:r w:rsidR="00257FE5">
        <w:rPr>
          <w:rFonts w:ascii="David" w:hAnsi="David" w:hint="cs"/>
          <w:noProof w:val="0"/>
          <w:rtl/>
        </w:rPr>
        <w:t xml:space="preserve">התבקש בית המשפט להורות על ביטול </w:t>
      </w:r>
      <w:r w:rsidR="00720548">
        <w:rPr>
          <w:rFonts w:ascii="David" w:hAnsi="David" w:hint="cs"/>
          <w:noProof w:val="0"/>
          <w:rtl/>
        </w:rPr>
        <w:t>שטר לרישום משכנתא, אשר נרשמה על בסיס החלטת בית המשפט המחוזי בחיפה מיום 24/7/1990 בתיק אפ' 483/89.</w:t>
      </w:r>
      <w:r w:rsidR="000E3C8B">
        <w:rPr>
          <w:rFonts w:ascii="David" w:hAnsi="David" w:hint="cs"/>
          <w:noProof w:val="0"/>
          <w:rtl/>
        </w:rPr>
        <w:t xml:space="preserve"> </w:t>
      </w:r>
      <w:r>
        <w:rPr>
          <w:rFonts w:ascii="David" w:hAnsi="David" w:hint="cs"/>
          <w:noProof w:val="0"/>
          <w:rtl/>
        </w:rPr>
        <w:t>ה</w:t>
      </w:r>
      <w:r w:rsidR="00C32B2D" w:rsidRPr="00C32B2D">
        <w:rPr>
          <w:rFonts w:ascii="David" w:hAnsi="David"/>
          <w:noProof w:val="0"/>
          <w:rtl/>
        </w:rPr>
        <w:t>מבקש</w:t>
      </w:r>
      <w:r>
        <w:rPr>
          <w:rFonts w:ascii="David" w:hAnsi="David" w:hint="cs"/>
          <w:noProof w:val="0"/>
          <w:rtl/>
        </w:rPr>
        <w:t xml:space="preserve"> יקרא להלן גם </w:t>
      </w:r>
      <w:r w:rsidR="00C32B2D" w:rsidRPr="00C32B2D">
        <w:rPr>
          <w:rFonts w:ascii="David" w:hAnsi="David"/>
          <w:noProof w:val="0"/>
          <w:rtl/>
        </w:rPr>
        <w:t>"</w:t>
      </w:r>
      <w:r w:rsidR="00743021">
        <w:rPr>
          <w:rFonts w:ascii="David" w:hAnsi="David"/>
          <w:b/>
          <w:bCs/>
          <w:noProof w:val="0"/>
          <w:rtl/>
        </w:rPr>
        <w:t>אלמוני</w:t>
      </w:r>
      <w:r>
        <w:rPr>
          <w:rFonts w:ascii="David" w:hAnsi="David" w:hint="cs"/>
          <w:b/>
          <w:bCs/>
          <w:noProof w:val="0"/>
          <w:rtl/>
        </w:rPr>
        <w:t xml:space="preserve">" </w:t>
      </w:r>
      <w:r w:rsidRPr="003B6B6D">
        <w:rPr>
          <w:rFonts w:ascii="David" w:hAnsi="David" w:hint="cs"/>
          <w:noProof w:val="0"/>
          <w:rtl/>
        </w:rPr>
        <w:t>המשיב יקרא להלן גם</w:t>
      </w:r>
      <w:r>
        <w:rPr>
          <w:rFonts w:ascii="David" w:hAnsi="David" w:hint="cs"/>
          <w:b/>
          <w:bCs/>
          <w:noProof w:val="0"/>
          <w:rtl/>
        </w:rPr>
        <w:t xml:space="preserve"> </w:t>
      </w:r>
      <w:r w:rsidR="00C32B2D" w:rsidRPr="00C32B2D">
        <w:rPr>
          <w:rFonts w:ascii="David" w:hAnsi="David"/>
          <w:noProof w:val="0"/>
          <w:rtl/>
        </w:rPr>
        <w:t>"</w:t>
      </w:r>
      <w:r w:rsidR="00743021">
        <w:rPr>
          <w:rFonts w:ascii="David" w:hAnsi="David" w:hint="cs"/>
          <w:b/>
          <w:bCs/>
          <w:noProof w:val="0"/>
          <w:rtl/>
        </w:rPr>
        <w:t>פלוני</w:t>
      </w:r>
      <w:r>
        <w:rPr>
          <w:rFonts w:ascii="David" w:hAnsi="David"/>
          <w:noProof w:val="0"/>
          <w:rtl/>
        </w:rPr>
        <w:t>"</w:t>
      </w:r>
    </w:p>
    <w:p w:rsidR="00C32B2D" w:rsidRPr="00C32B2D" w:rsidRDefault="00C32B2D" w:rsidP="00C32B2D">
      <w:pPr>
        <w:spacing w:line="360" w:lineRule="auto"/>
        <w:jc w:val="both"/>
        <w:rPr>
          <w:rFonts w:ascii="David" w:hAnsi="David"/>
          <w:noProof w:val="0"/>
        </w:rPr>
      </w:pPr>
    </w:p>
    <w:p w:rsidR="00C32B2D" w:rsidRPr="003B6B6D" w:rsidRDefault="00C32B2D" w:rsidP="00C32B2D">
      <w:pPr>
        <w:spacing w:line="360" w:lineRule="auto"/>
        <w:jc w:val="both"/>
        <w:rPr>
          <w:rFonts w:ascii="David" w:hAnsi="David"/>
          <w:b/>
          <w:bCs/>
          <w:noProof w:val="0"/>
          <w:u w:val="single"/>
          <w:rtl/>
        </w:rPr>
      </w:pPr>
      <w:r w:rsidRPr="003B6B6D">
        <w:rPr>
          <w:rFonts w:ascii="David" w:hAnsi="David"/>
          <w:b/>
          <w:bCs/>
          <w:noProof w:val="0"/>
          <w:u w:val="single"/>
          <w:rtl/>
        </w:rPr>
        <w:t>הצדדים וההליכים הנוכחיים בתמצית</w:t>
      </w:r>
    </w:p>
    <w:p w:rsidR="00C32B2D" w:rsidRPr="00C32B2D" w:rsidRDefault="00C32B2D" w:rsidP="00C32B2D">
      <w:pPr>
        <w:spacing w:line="360" w:lineRule="auto"/>
        <w:jc w:val="both"/>
        <w:rPr>
          <w:rFonts w:ascii="David" w:hAnsi="David"/>
          <w:b/>
          <w:bCs/>
          <w:noProof w:val="0"/>
          <w:rtl/>
        </w:rPr>
      </w:pPr>
    </w:p>
    <w:p w:rsidR="00C32B2D" w:rsidRDefault="00C32B2D" w:rsidP="00720548">
      <w:pPr>
        <w:numPr>
          <w:ilvl w:val="0"/>
          <w:numId w:val="1"/>
        </w:numPr>
        <w:spacing w:after="160" w:line="360" w:lineRule="auto"/>
        <w:contextualSpacing/>
        <w:jc w:val="both"/>
        <w:rPr>
          <w:rFonts w:ascii="David" w:hAnsi="David"/>
          <w:noProof w:val="0"/>
        </w:rPr>
      </w:pPr>
      <w:r w:rsidRPr="00C32B2D">
        <w:rPr>
          <w:rFonts w:ascii="David" w:hAnsi="David"/>
          <w:noProof w:val="0"/>
          <w:rtl/>
        </w:rPr>
        <w:t>הצדדים אחים למחצה</w:t>
      </w:r>
      <w:r w:rsidR="007A093C">
        <w:rPr>
          <w:rFonts w:ascii="David" w:hAnsi="David" w:hint="cs"/>
          <w:noProof w:val="0"/>
          <w:rtl/>
        </w:rPr>
        <w:t>,</w:t>
      </w:r>
      <w:r w:rsidRPr="00C32B2D">
        <w:rPr>
          <w:rFonts w:ascii="David" w:hAnsi="David"/>
          <w:noProof w:val="0"/>
          <w:rtl/>
        </w:rPr>
        <w:t xml:space="preserve"> מצד אב</w:t>
      </w:r>
      <w:r w:rsidR="00720548">
        <w:rPr>
          <w:rFonts w:ascii="David" w:hAnsi="David" w:hint="cs"/>
          <w:noProof w:val="0"/>
          <w:rtl/>
        </w:rPr>
        <w:t>יהם</w:t>
      </w:r>
      <w:r w:rsidR="007A093C">
        <w:rPr>
          <w:rFonts w:ascii="David" w:hAnsi="David" w:hint="cs"/>
          <w:noProof w:val="0"/>
          <w:rtl/>
        </w:rPr>
        <w:t>,</w:t>
      </w:r>
      <w:r w:rsidRPr="00C32B2D">
        <w:rPr>
          <w:rFonts w:ascii="David" w:hAnsi="David"/>
          <w:noProof w:val="0"/>
          <w:rtl/>
        </w:rPr>
        <w:t xml:space="preserve"> שנפטר ביום 15.2.05 (להלן: "</w:t>
      </w:r>
      <w:r w:rsidRPr="00C32B2D">
        <w:rPr>
          <w:rFonts w:ascii="David" w:hAnsi="David"/>
          <w:b/>
          <w:bCs/>
          <w:noProof w:val="0"/>
          <w:rtl/>
        </w:rPr>
        <w:t>המנוח</w:t>
      </w:r>
      <w:r w:rsidRPr="00C32B2D">
        <w:rPr>
          <w:rFonts w:ascii="David" w:hAnsi="David"/>
          <w:noProof w:val="0"/>
          <w:rtl/>
        </w:rPr>
        <w:t xml:space="preserve">"), ומנהלים </w:t>
      </w:r>
      <w:r w:rsidR="000E3C8B">
        <w:rPr>
          <w:rFonts w:ascii="David" w:hAnsi="David" w:hint="cs"/>
          <w:noProof w:val="0"/>
          <w:rtl/>
        </w:rPr>
        <w:t xml:space="preserve">ביניהם, </w:t>
      </w:r>
      <w:r w:rsidRPr="00C32B2D">
        <w:rPr>
          <w:rFonts w:ascii="David" w:hAnsi="David"/>
          <w:noProof w:val="0"/>
          <w:rtl/>
        </w:rPr>
        <w:t xml:space="preserve">מזה למעלה מעשור הליכים משפטיים בנוגע לעיזבון המנוח. </w:t>
      </w:r>
      <w:r w:rsidR="00E14EC6">
        <w:rPr>
          <w:rFonts w:ascii="David" w:hAnsi="David" w:hint="cs"/>
          <w:noProof w:val="0"/>
          <w:rtl/>
        </w:rPr>
        <w:t xml:space="preserve"> להלן יפורטו ההליכים התלויים בין הצדדים כיום.</w:t>
      </w:r>
    </w:p>
    <w:p w:rsidR="00C32B2D" w:rsidRPr="00C32B2D" w:rsidRDefault="00C32B2D" w:rsidP="00720548">
      <w:pPr>
        <w:spacing w:after="160" w:line="360" w:lineRule="auto"/>
        <w:ind w:left="720"/>
        <w:contextualSpacing/>
        <w:jc w:val="both"/>
        <w:rPr>
          <w:rFonts w:ascii="David" w:hAnsi="David"/>
          <w:noProof w:val="0"/>
        </w:rPr>
      </w:pPr>
    </w:p>
    <w:p w:rsidR="00C32B2D" w:rsidRDefault="00C32B2D" w:rsidP="007A101B">
      <w:pPr>
        <w:numPr>
          <w:ilvl w:val="0"/>
          <w:numId w:val="1"/>
        </w:numPr>
        <w:spacing w:after="160" w:line="360" w:lineRule="auto"/>
        <w:contextualSpacing/>
        <w:jc w:val="both"/>
        <w:rPr>
          <w:rFonts w:ascii="David" w:hAnsi="David"/>
          <w:noProof w:val="0"/>
        </w:rPr>
      </w:pPr>
      <w:r w:rsidRPr="00C32B2D">
        <w:rPr>
          <w:rFonts w:ascii="David" w:hAnsi="David"/>
          <w:b/>
          <w:bCs/>
          <w:noProof w:val="0"/>
          <w:u w:val="single"/>
          <w:rtl/>
        </w:rPr>
        <w:t>תמ"ש 53923-01-23</w:t>
      </w:r>
      <w:r w:rsidRPr="00C32B2D">
        <w:rPr>
          <w:rFonts w:ascii="David" w:hAnsi="David"/>
          <w:noProof w:val="0"/>
          <w:rtl/>
        </w:rPr>
        <w:t xml:space="preserve"> </w:t>
      </w:r>
      <w:r w:rsidR="00E14EC6">
        <w:rPr>
          <w:rFonts w:ascii="David" w:hAnsi="David"/>
          <w:noProof w:val="0"/>
          <w:rtl/>
        </w:rPr>
        <w:t>–</w:t>
      </w:r>
      <w:r w:rsidR="00E14EC6">
        <w:rPr>
          <w:rFonts w:ascii="David" w:hAnsi="David" w:hint="cs"/>
          <w:noProof w:val="0"/>
          <w:rtl/>
        </w:rPr>
        <w:t xml:space="preserve"> </w:t>
      </w:r>
      <w:r w:rsidRPr="00C32B2D">
        <w:rPr>
          <w:rFonts w:ascii="David" w:hAnsi="David"/>
          <w:noProof w:val="0"/>
          <w:rtl/>
        </w:rPr>
        <w:t>תביע</w:t>
      </w:r>
      <w:r w:rsidR="00E14EC6">
        <w:rPr>
          <w:rFonts w:ascii="David" w:hAnsi="David" w:hint="cs"/>
          <w:noProof w:val="0"/>
          <w:rtl/>
        </w:rPr>
        <w:t xml:space="preserve">ת המבקש </w:t>
      </w:r>
      <w:r w:rsidRPr="00C32B2D">
        <w:rPr>
          <w:rFonts w:ascii="David" w:hAnsi="David"/>
          <w:noProof w:val="0"/>
          <w:rtl/>
        </w:rPr>
        <w:t xml:space="preserve">כנגד המשיב ושני אחים נוספים, לפירוק </w:t>
      </w:r>
      <w:r w:rsidR="00720548">
        <w:rPr>
          <w:rFonts w:ascii="David" w:hAnsi="David" w:hint="cs"/>
          <w:noProof w:val="0"/>
          <w:rtl/>
        </w:rPr>
        <w:t>ה</w:t>
      </w:r>
      <w:r w:rsidRPr="00C32B2D">
        <w:rPr>
          <w:rFonts w:ascii="David" w:hAnsi="David"/>
          <w:noProof w:val="0"/>
          <w:rtl/>
        </w:rPr>
        <w:t xml:space="preserve">שיתוף בבית </w:t>
      </w:r>
      <w:r w:rsidR="007A101B">
        <w:rPr>
          <w:rFonts w:ascii="David" w:hAnsi="David" w:hint="cs"/>
          <w:noProof w:val="0"/>
          <w:rtl/>
        </w:rPr>
        <w:t>ברח' ממשלתי 144 פרדס חנה,</w:t>
      </w:r>
      <w:r w:rsidRPr="00C32B2D">
        <w:rPr>
          <w:rFonts w:ascii="David" w:hAnsi="David"/>
          <w:noProof w:val="0"/>
          <w:rtl/>
        </w:rPr>
        <w:t xml:space="preserve"> הידוע  כחלקה 287 בגוש 10123 (להלן: "</w:t>
      </w:r>
      <w:r w:rsidRPr="00C32B2D">
        <w:rPr>
          <w:rFonts w:ascii="David" w:hAnsi="David"/>
          <w:b/>
          <w:bCs/>
          <w:noProof w:val="0"/>
          <w:rtl/>
        </w:rPr>
        <w:t>הנכס או הדירה</w:t>
      </w:r>
      <w:r w:rsidRPr="00C32B2D">
        <w:rPr>
          <w:rFonts w:ascii="David" w:hAnsi="David"/>
          <w:noProof w:val="0"/>
          <w:rtl/>
        </w:rPr>
        <w:t>"), אשר ל</w:t>
      </w:r>
      <w:r w:rsidR="003B6B6D">
        <w:rPr>
          <w:rFonts w:ascii="David" w:hAnsi="David" w:hint="cs"/>
          <w:noProof w:val="0"/>
          <w:rtl/>
        </w:rPr>
        <w:t>משיב</w:t>
      </w:r>
      <w:r w:rsidRPr="00C32B2D">
        <w:rPr>
          <w:rFonts w:ascii="David" w:hAnsi="David"/>
          <w:noProof w:val="0"/>
          <w:rtl/>
        </w:rPr>
        <w:t xml:space="preserve"> ואחיו כ"א 13% מזכויות הבעלות בנכס.</w:t>
      </w:r>
    </w:p>
    <w:p w:rsidR="001C4154" w:rsidRDefault="001C4154" w:rsidP="001C4154">
      <w:pPr>
        <w:pStyle w:val="ad"/>
        <w:rPr>
          <w:rFonts w:ascii="David" w:hAnsi="David"/>
          <w:noProof w:val="0"/>
          <w:rtl/>
        </w:rPr>
      </w:pPr>
    </w:p>
    <w:p w:rsidR="001C4154" w:rsidRDefault="001C4154" w:rsidP="00E14EC6">
      <w:pPr>
        <w:numPr>
          <w:ilvl w:val="0"/>
          <w:numId w:val="1"/>
        </w:numPr>
        <w:spacing w:after="160" w:line="360" w:lineRule="auto"/>
        <w:contextualSpacing/>
        <w:jc w:val="both"/>
        <w:rPr>
          <w:rFonts w:ascii="David" w:hAnsi="David"/>
          <w:noProof w:val="0"/>
        </w:rPr>
      </w:pPr>
      <w:r w:rsidRPr="00C32B2D">
        <w:rPr>
          <w:rFonts w:ascii="David" w:hAnsi="David"/>
          <w:b/>
          <w:bCs/>
          <w:noProof w:val="0"/>
          <w:u w:val="single"/>
          <w:rtl/>
        </w:rPr>
        <w:t>תמ"ש 53982-01-23</w:t>
      </w:r>
      <w:r w:rsidRPr="00C32B2D">
        <w:rPr>
          <w:rFonts w:ascii="David" w:hAnsi="David"/>
          <w:noProof w:val="0"/>
          <w:rtl/>
        </w:rPr>
        <w:t xml:space="preserve"> </w:t>
      </w:r>
      <w:r w:rsidR="00E14EC6">
        <w:rPr>
          <w:rFonts w:ascii="David" w:hAnsi="David"/>
          <w:noProof w:val="0"/>
          <w:rtl/>
        </w:rPr>
        <w:t>–</w:t>
      </w:r>
      <w:r w:rsidR="00E14EC6">
        <w:rPr>
          <w:rFonts w:ascii="David" w:hAnsi="David" w:hint="cs"/>
          <w:noProof w:val="0"/>
          <w:rtl/>
        </w:rPr>
        <w:t xml:space="preserve"> תביעה כספית אותה הגיש </w:t>
      </w:r>
      <w:r>
        <w:rPr>
          <w:rFonts w:ascii="David" w:hAnsi="David" w:hint="cs"/>
          <w:noProof w:val="0"/>
          <w:rtl/>
        </w:rPr>
        <w:t>ה</w:t>
      </w:r>
      <w:r w:rsidRPr="00C32B2D">
        <w:rPr>
          <w:rFonts w:ascii="David" w:hAnsi="David"/>
          <w:noProof w:val="0"/>
          <w:rtl/>
        </w:rPr>
        <w:t xml:space="preserve">מבקש </w:t>
      </w:r>
      <w:r>
        <w:rPr>
          <w:rFonts w:ascii="David" w:hAnsi="David" w:hint="cs"/>
          <w:noProof w:val="0"/>
          <w:rtl/>
        </w:rPr>
        <w:t xml:space="preserve">כנגד המשיב ושני אחים נוספים, ע"ס של 1,665,107 ₪, </w:t>
      </w:r>
      <w:r w:rsidRPr="00C32B2D">
        <w:rPr>
          <w:rFonts w:ascii="David" w:hAnsi="David"/>
          <w:noProof w:val="0"/>
          <w:rtl/>
        </w:rPr>
        <w:t xml:space="preserve">במסגרתה עותר לקבל לידיו </w:t>
      </w:r>
      <w:r>
        <w:rPr>
          <w:rFonts w:ascii="David" w:hAnsi="David" w:hint="cs"/>
          <w:noProof w:val="0"/>
          <w:rtl/>
        </w:rPr>
        <w:t xml:space="preserve">החזר כספים ששולמו על ידו עבור הוצאות </w:t>
      </w:r>
      <w:r>
        <w:rPr>
          <w:rFonts w:ascii="David" w:hAnsi="David"/>
          <w:noProof w:val="0"/>
          <w:rtl/>
        </w:rPr>
        <w:t>המנוח</w:t>
      </w:r>
      <w:r>
        <w:rPr>
          <w:rFonts w:ascii="David" w:hAnsi="David" w:hint="cs"/>
          <w:noProof w:val="0"/>
          <w:rtl/>
        </w:rPr>
        <w:t>.</w:t>
      </w:r>
    </w:p>
    <w:p w:rsidR="001C4154" w:rsidRPr="00C32B2D" w:rsidRDefault="001C4154" w:rsidP="001C4154">
      <w:pPr>
        <w:spacing w:after="160" w:line="256" w:lineRule="auto"/>
        <w:ind w:left="720"/>
        <w:contextualSpacing/>
        <w:rPr>
          <w:rFonts w:ascii="David" w:hAnsi="David"/>
          <w:noProof w:val="0"/>
        </w:rPr>
      </w:pPr>
    </w:p>
    <w:p w:rsidR="001C4154" w:rsidRPr="00C32B2D" w:rsidRDefault="001C4154" w:rsidP="00E14EC6">
      <w:pPr>
        <w:numPr>
          <w:ilvl w:val="0"/>
          <w:numId w:val="1"/>
        </w:numPr>
        <w:spacing w:after="160" w:line="360" w:lineRule="auto"/>
        <w:contextualSpacing/>
        <w:jc w:val="both"/>
        <w:rPr>
          <w:rFonts w:ascii="David" w:hAnsi="David"/>
          <w:noProof w:val="0"/>
          <w:rtl/>
        </w:rPr>
      </w:pPr>
      <w:r w:rsidRPr="00C32B2D">
        <w:rPr>
          <w:rFonts w:ascii="David" w:hAnsi="David"/>
          <w:b/>
          <w:bCs/>
          <w:noProof w:val="0"/>
          <w:u w:val="single"/>
          <w:rtl/>
        </w:rPr>
        <w:t>תמ"ש 15187-05-23</w:t>
      </w:r>
      <w:r w:rsidRPr="00C32B2D">
        <w:rPr>
          <w:rFonts w:ascii="David" w:hAnsi="David"/>
          <w:noProof w:val="0"/>
          <w:rtl/>
        </w:rPr>
        <w:t xml:space="preserve"> </w:t>
      </w:r>
      <w:r w:rsidR="00E14EC6">
        <w:rPr>
          <w:rFonts w:ascii="David" w:hAnsi="David"/>
          <w:noProof w:val="0"/>
          <w:rtl/>
        </w:rPr>
        <w:t>–</w:t>
      </w:r>
      <w:r w:rsidR="00E14EC6">
        <w:rPr>
          <w:rFonts w:ascii="David" w:hAnsi="David" w:hint="cs"/>
          <w:noProof w:val="0"/>
          <w:rtl/>
        </w:rPr>
        <w:t xml:space="preserve"> תביעה </w:t>
      </w:r>
      <w:r>
        <w:rPr>
          <w:rFonts w:ascii="David" w:hAnsi="David" w:hint="cs"/>
          <w:noProof w:val="0"/>
          <w:rtl/>
        </w:rPr>
        <w:t xml:space="preserve">כספית </w:t>
      </w:r>
      <w:r w:rsidR="00E14EC6">
        <w:rPr>
          <w:rFonts w:ascii="David" w:hAnsi="David" w:hint="cs"/>
          <w:noProof w:val="0"/>
          <w:rtl/>
        </w:rPr>
        <w:t xml:space="preserve">אותה הגיש המשיב </w:t>
      </w:r>
      <w:r>
        <w:rPr>
          <w:rFonts w:ascii="David" w:hAnsi="David" w:hint="cs"/>
          <w:noProof w:val="0"/>
          <w:rtl/>
        </w:rPr>
        <w:t>כנגד המבקש</w:t>
      </w:r>
      <w:r w:rsidR="00FA0982">
        <w:rPr>
          <w:rFonts w:ascii="David" w:hAnsi="David" w:hint="cs"/>
          <w:noProof w:val="0"/>
          <w:rtl/>
        </w:rPr>
        <w:t xml:space="preserve"> ואשתו מזל, </w:t>
      </w:r>
      <w:r w:rsidRPr="00C32B2D">
        <w:rPr>
          <w:rFonts w:ascii="David" w:hAnsi="David"/>
          <w:noProof w:val="0"/>
          <w:rtl/>
        </w:rPr>
        <w:t>ע</w:t>
      </w:r>
      <w:r>
        <w:rPr>
          <w:rFonts w:ascii="David" w:hAnsi="David" w:hint="cs"/>
          <w:noProof w:val="0"/>
          <w:rtl/>
        </w:rPr>
        <w:t>"</w:t>
      </w:r>
      <w:r w:rsidRPr="00C32B2D">
        <w:rPr>
          <w:rFonts w:ascii="David" w:hAnsi="David"/>
          <w:noProof w:val="0"/>
          <w:rtl/>
        </w:rPr>
        <w:t>ס</w:t>
      </w:r>
      <w:r>
        <w:rPr>
          <w:rFonts w:ascii="David" w:hAnsi="David" w:hint="cs"/>
          <w:noProof w:val="0"/>
          <w:rtl/>
        </w:rPr>
        <w:t xml:space="preserve"> של </w:t>
      </w:r>
      <w:r w:rsidRPr="00C32B2D">
        <w:rPr>
          <w:rFonts w:ascii="David" w:hAnsi="David"/>
          <w:noProof w:val="0"/>
          <w:rtl/>
        </w:rPr>
        <w:t>2,300,000 ₪</w:t>
      </w:r>
      <w:r>
        <w:rPr>
          <w:rFonts w:ascii="David" w:hAnsi="David" w:hint="cs"/>
          <w:noProof w:val="0"/>
          <w:rtl/>
        </w:rPr>
        <w:t xml:space="preserve">, </w:t>
      </w:r>
      <w:r w:rsidRPr="00C32B2D">
        <w:rPr>
          <w:rFonts w:ascii="David" w:hAnsi="David"/>
          <w:noProof w:val="0"/>
          <w:rtl/>
        </w:rPr>
        <w:t xml:space="preserve">  בגין כספי</w:t>
      </w:r>
      <w:r w:rsidR="00FA0982">
        <w:rPr>
          <w:rFonts w:ascii="David" w:hAnsi="David" w:hint="cs"/>
          <w:noProof w:val="0"/>
          <w:rtl/>
        </w:rPr>
        <w:t xml:space="preserve"> המנוח, אותם </w:t>
      </w:r>
      <w:r w:rsidRPr="00C32B2D">
        <w:rPr>
          <w:rFonts w:ascii="David" w:hAnsi="David"/>
          <w:noProof w:val="0"/>
          <w:rtl/>
        </w:rPr>
        <w:t xml:space="preserve">לטענתו המבקש ואשתו שלשלו לכיסם. </w:t>
      </w:r>
    </w:p>
    <w:p w:rsidR="00C32B2D" w:rsidRPr="00C32B2D" w:rsidRDefault="00C32B2D" w:rsidP="00C32B2D">
      <w:pPr>
        <w:spacing w:line="360" w:lineRule="auto"/>
        <w:jc w:val="both"/>
        <w:rPr>
          <w:rFonts w:ascii="David" w:hAnsi="David"/>
          <w:noProof w:val="0"/>
        </w:rPr>
      </w:pPr>
    </w:p>
    <w:p w:rsidR="00C32B2D" w:rsidRPr="00B15FC9" w:rsidRDefault="00E14EC6" w:rsidP="007A101B">
      <w:pPr>
        <w:numPr>
          <w:ilvl w:val="0"/>
          <w:numId w:val="1"/>
        </w:numPr>
        <w:spacing w:after="160" w:line="360" w:lineRule="auto"/>
        <w:contextualSpacing/>
        <w:jc w:val="both"/>
        <w:rPr>
          <w:rFonts w:ascii="David" w:hAnsi="David"/>
          <w:noProof w:val="0"/>
        </w:rPr>
      </w:pPr>
      <w:r w:rsidRPr="00B15FC9">
        <w:rPr>
          <w:rFonts w:ascii="David" w:hAnsi="David" w:hint="cs"/>
          <w:b/>
          <w:bCs/>
          <w:noProof w:val="0"/>
          <w:u w:val="single"/>
          <w:rtl/>
        </w:rPr>
        <w:lastRenderedPageBreak/>
        <w:t xml:space="preserve">ההליך הנוכחי - </w:t>
      </w:r>
      <w:r w:rsidR="00C32B2D" w:rsidRPr="00B15FC9">
        <w:rPr>
          <w:rFonts w:ascii="David" w:hAnsi="David"/>
          <w:b/>
          <w:bCs/>
          <w:noProof w:val="0"/>
          <w:u w:val="single"/>
          <w:rtl/>
        </w:rPr>
        <w:t>תמ"ש 26337-02-23</w:t>
      </w:r>
      <w:r w:rsidR="00C32B2D" w:rsidRPr="00B15FC9">
        <w:rPr>
          <w:rFonts w:ascii="David" w:hAnsi="David"/>
          <w:noProof w:val="0"/>
          <w:rtl/>
        </w:rPr>
        <w:t xml:space="preserve"> </w:t>
      </w:r>
      <w:r w:rsidRPr="00B15FC9">
        <w:rPr>
          <w:rFonts w:ascii="David" w:hAnsi="David"/>
          <w:noProof w:val="0"/>
          <w:rtl/>
        </w:rPr>
        <w:t>–</w:t>
      </w:r>
      <w:r w:rsidR="00C32B2D" w:rsidRPr="00B15FC9">
        <w:rPr>
          <w:rFonts w:ascii="David" w:hAnsi="David"/>
          <w:noProof w:val="0"/>
          <w:rtl/>
        </w:rPr>
        <w:t xml:space="preserve"> </w:t>
      </w:r>
      <w:r w:rsidRPr="00B15FC9">
        <w:rPr>
          <w:rFonts w:ascii="David" w:hAnsi="David" w:hint="cs"/>
          <w:noProof w:val="0"/>
          <w:rtl/>
        </w:rPr>
        <w:t>מדובר בתביעה</w:t>
      </w:r>
      <w:r>
        <w:rPr>
          <w:rFonts w:ascii="David" w:hAnsi="David" w:hint="cs"/>
          <w:noProof w:val="0"/>
          <w:rtl/>
        </w:rPr>
        <w:t xml:space="preserve"> אותה הגיש </w:t>
      </w:r>
      <w:r w:rsidR="00C32B2D" w:rsidRPr="00FA0982">
        <w:rPr>
          <w:rFonts w:ascii="David" w:hAnsi="David"/>
          <w:noProof w:val="0"/>
          <w:rtl/>
        </w:rPr>
        <w:t xml:space="preserve">המשיב נגד </w:t>
      </w:r>
      <w:r w:rsidR="007A093C" w:rsidRPr="00FA0982">
        <w:rPr>
          <w:rFonts w:ascii="David" w:hAnsi="David" w:hint="cs"/>
          <w:noProof w:val="0"/>
          <w:rtl/>
        </w:rPr>
        <w:t>המבקש</w:t>
      </w:r>
      <w:r w:rsidR="00C32B2D" w:rsidRPr="00FA0982">
        <w:rPr>
          <w:rFonts w:ascii="David" w:hAnsi="David"/>
          <w:noProof w:val="0"/>
          <w:rtl/>
        </w:rPr>
        <w:t>, במסגרתה עותר למתן סעד הצהרתי</w:t>
      </w:r>
      <w:r w:rsidR="00FA0982" w:rsidRPr="00FA0982">
        <w:rPr>
          <w:rFonts w:ascii="David" w:hAnsi="David" w:hint="cs"/>
          <w:noProof w:val="0"/>
          <w:rtl/>
        </w:rPr>
        <w:t>, ביטול שטר משכנתא</w:t>
      </w:r>
      <w:r>
        <w:rPr>
          <w:rFonts w:ascii="David" w:hAnsi="David" w:hint="cs"/>
          <w:noProof w:val="0"/>
          <w:rtl/>
        </w:rPr>
        <w:t>, שנ</w:t>
      </w:r>
      <w:r w:rsidR="00B15FC9">
        <w:rPr>
          <w:rFonts w:ascii="David" w:hAnsi="David" w:hint="cs"/>
          <w:noProof w:val="0"/>
          <w:rtl/>
        </w:rPr>
        <w:t xml:space="preserve">רשמה לטובת המבקש על </w:t>
      </w:r>
      <w:r w:rsidR="007A101B">
        <w:rPr>
          <w:rFonts w:ascii="David" w:hAnsi="David" w:hint="cs"/>
          <w:noProof w:val="0"/>
          <w:rtl/>
        </w:rPr>
        <w:t xml:space="preserve">הנכס </w:t>
      </w:r>
      <w:r w:rsidR="00C32B2D" w:rsidRPr="00FA0982">
        <w:rPr>
          <w:rFonts w:ascii="David" w:hAnsi="David"/>
          <w:noProof w:val="0"/>
          <w:rtl/>
        </w:rPr>
        <w:t>בטענה כי ה</w:t>
      </w:r>
      <w:r w:rsidR="00FA0982" w:rsidRPr="00FA0982">
        <w:rPr>
          <w:rFonts w:ascii="David" w:hAnsi="David" w:hint="cs"/>
          <w:noProof w:val="0"/>
          <w:rtl/>
        </w:rPr>
        <w:t xml:space="preserve">מבקש </w:t>
      </w:r>
      <w:r w:rsidR="00C32B2D" w:rsidRPr="00FA0982">
        <w:rPr>
          <w:rFonts w:ascii="David" w:hAnsi="David"/>
          <w:noProof w:val="0"/>
          <w:rtl/>
        </w:rPr>
        <w:t xml:space="preserve">זייף </w:t>
      </w:r>
      <w:r w:rsidR="007A093C" w:rsidRPr="00FA0982">
        <w:rPr>
          <w:rFonts w:ascii="David" w:hAnsi="David" w:hint="cs"/>
          <w:noProof w:val="0"/>
          <w:rtl/>
        </w:rPr>
        <w:t xml:space="preserve">את </w:t>
      </w:r>
      <w:r w:rsidR="00C32B2D" w:rsidRPr="00FA0982">
        <w:rPr>
          <w:rFonts w:ascii="David" w:hAnsi="David"/>
          <w:noProof w:val="0"/>
          <w:rtl/>
        </w:rPr>
        <w:t>חתימת בית המשפט המחוזי</w:t>
      </w:r>
      <w:r w:rsidR="005C1538" w:rsidRPr="00FA0982">
        <w:rPr>
          <w:rFonts w:ascii="David" w:hAnsi="David" w:hint="cs"/>
          <w:noProof w:val="0"/>
          <w:rtl/>
        </w:rPr>
        <w:t>,</w:t>
      </w:r>
      <w:r w:rsidR="00C32B2D" w:rsidRPr="00FA0982">
        <w:rPr>
          <w:rFonts w:ascii="David" w:hAnsi="David"/>
          <w:noProof w:val="0"/>
          <w:rtl/>
        </w:rPr>
        <w:t xml:space="preserve"> על גבי </w:t>
      </w:r>
      <w:r w:rsidR="00FA0982" w:rsidRPr="00FA0982">
        <w:rPr>
          <w:rFonts w:ascii="David" w:hAnsi="David" w:hint="cs"/>
          <w:noProof w:val="0"/>
          <w:rtl/>
        </w:rPr>
        <w:t xml:space="preserve">מסמך, </w:t>
      </w:r>
      <w:r w:rsidR="00C32B2D" w:rsidRPr="00FA0982">
        <w:rPr>
          <w:rFonts w:ascii="David" w:hAnsi="David"/>
          <w:noProof w:val="0"/>
          <w:rtl/>
        </w:rPr>
        <w:t>שנחז</w:t>
      </w:r>
      <w:r w:rsidR="005C1538" w:rsidRPr="00FA0982">
        <w:rPr>
          <w:rFonts w:ascii="David" w:hAnsi="David" w:hint="cs"/>
          <w:noProof w:val="0"/>
          <w:rtl/>
        </w:rPr>
        <w:t>ה</w:t>
      </w:r>
      <w:r w:rsidR="00C32B2D" w:rsidRPr="00FA0982">
        <w:rPr>
          <w:rFonts w:ascii="David" w:hAnsi="David"/>
          <w:noProof w:val="0"/>
          <w:rtl/>
        </w:rPr>
        <w:t xml:space="preserve"> להיות החלט</w:t>
      </w:r>
      <w:r w:rsidR="00FA0982" w:rsidRPr="00FA0982">
        <w:rPr>
          <w:rFonts w:ascii="David" w:hAnsi="David" w:hint="cs"/>
          <w:noProof w:val="0"/>
          <w:rtl/>
        </w:rPr>
        <w:t xml:space="preserve">ה </w:t>
      </w:r>
      <w:r w:rsidR="00FA0982" w:rsidRPr="00FA0982">
        <w:rPr>
          <w:rFonts w:ascii="David" w:hAnsi="David"/>
          <w:noProof w:val="0"/>
          <w:rtl/>
        </w:rPr>
        <w:t>בתיק א"פ 483/89</w:t>
      </w:r>
      <w:r w:rsidR="00FA0982" w:rsidRPr="00FA0982">
        <w:rPr>
          <w:rFonts w:ascii="David" w:hAnsi="David" w:hint="cs"/>
          <w:noProof w:val="0"/>
          <w:rtl/>
        </w:rPr>
        <w:t xml:space="preserve">, ובה </w:t>
      </w:r>
      <w:r w:rsidR="00C32B2D" w:rsidRPr="00FA0982">
        <w:rPr>
          <w:rFonts w:ascii="David" w:hAnsi="David"/>
          <w:noProof w:val="0"/>
          <w:rtl/>
        </w:rPr>
        <w:t xml:space="preserve">אושר </w:t>
      </w:r>
      <w:r w:rsidR="00FA0982">
        <w:rPr>
          <w:rFonts w:ascii="David" w:hAnsi="David" w:hint="cs"/>
          <w:noProof w:val="0"/>
          <w:rtl/>
        </w:rPr>
        <w:t xml:space="preserve">רישום </w:t>
      </w:r>
      <w:r w:rsidR="00C32B2D" w:rsidRPr="00FA0982">
        <w:rPr>
          <w:rFonts w:ascii="David" w:hAnsi="David"/>
          <w:noProof w:val="0"/>
          <w:rtl/>
        </w:rPr>
        <w:t>שטר משכנתא</w:t>
      </w:r>
      <w:r w:rsidR="00FA0982">
        <w:rPr>
          <w:rFonts w:ascii="David" w:hAnsi="David" w:hint="cs"/>
          <w:noProof w:val="0"/>
          <w:rtl/>
        </w:rPr>
        <w:t>, לטובת המבקש.</w:t>
      </w:r>
      <w:r w:rsidR="00B15FC9">
        <w:rPr>
          <w:rFonts w:ascii="David" w:hAnsi="David" w:hint="cs"/>
          <w:noProof w:val="0"/>
          <w:rtl/>
        </w:rPr>
        <w:t xml:space="preserve"> </w:t>
      </w:r>
      <w:r w:rsidR="00C32B2D" w:rsidRPr="00B15FC9">
        <w:rPr>
          <w:rFonts w:ascii="David" w:hAnsi="David"/>
          <w:noProof w:val="0"/>
          <w:rtl/>
        </w:rPr>
        <w:t>בכתב התביעה</w:t>
      </w:r>
      <w:r w:rsidR="005C1538" w:rsidRPr="00B15FC9">
        <w:rPr>
          <w:rFonts w:ascii="David" w:hAnsi="David" w:hint="cs"/>
          <w:noProof w:val="0"/>
          <w:rtl/>
        </w:rPr>
        <w:t xml:space="preserve">, פורש </w:t>
      </w:r>
      <w:r w:rsidR="00C32B2D" w:rsidRPr="00B15FC9">
        <w:rPr>
          <w:rFonts w:ascii="David" w:hAnsi="David"/>
          <w:noProof w:val="0"/>
          <w:rtl/>
        </w:rPr>
        <w:t>המשיב את ההליכים הקודמים הרבים (שיובאו בהרחבה בהמשך)</w:t>
      </w:r>
      <w:r w:rsidR="005C1538" w:rsidRPr="00B15FC9">
        <w:rPr>
          <w:rFonts w:ascii="David" w:hAnsi="David" w:hint="cs"/>
          <w:noProof w:val="0"/>
          <w:rtl/>
        </w:rPr>
        <w:t xml:space="preserve">.  המשיב </w:t>
      </w:r>
      <w:r w:rsidR="00B15FC9">
        <w:rPr>
          <w:rFonts w:ascii="David" w:hAnsi="David" w:hint="cs"/>
          <w:noProof w:val="0"/>
          <w:rtl/>
        </w:rPr>
        <w:t xml:space="preserve">נתלה </w:t>
      </w:r>
      <w:r w:rsidR="005C1538" w:rsidRPr="00B15FC9">
        <w:rPr>
          <w:rFonts w:ascii="David" w:hAnsi="David" w:hint="cs"/>
          <w:noProof w:val="0"/>
          <w:rtl/>
        </w:rPr>
        <w:t>ב</w:t>
      </w:r>
      <w:r w:rsidR="00C32B2D" w:rsidRPr="00B15FC9">
        <w:rPr>
          <w:rFonts w:ascii="David" w:hAnsi="David"/>
          <w:noProof w:val="0"/>
          <w:rtl/>
        </w:rPr>
        <w:t xml:space="preserve">החלטת בית המשפט המחוזי (כב' השופטת אספרנצה אלון) שניתנה ביום 4.1.2022 במסגרת תיק מס' 68099-12-21 בגדרה נקבע כי ההחלטה לאישור </w:t>
      </w:r>
      <w:r w:rsidR="00824DD4" w:rsidRPr="00B15FC9">
        <w:rPr>
          <w:rFonts w:ascii="David" w:hAnsi="David" w:hint="cs"/>
          <w:noProof w:val="0"/>
          <w:rtl/>
        </w:rPr>
        <w:t xml:space="preserve">רישום </w:t>
      </w:r>
      <w:r w:rsidR="00C32B2D" w:rsidRPr="00B15FC9">
        <w:rPr>
          <w:rFonts w:ascii="David" w:hAnsi="David"/>
          <w:noProof w:val="0"/>
          <w:rtl/>
        </w:rPr>
        <w:t xml:space="preserve">המשכנתא ניתנה ע"י </w:t>
      </w:r>
      <w:r w:rsidR="00C32B2D" w:rsidRPr="00B15FC9">
        <w:rPr>
          <w:rFonts w:ascii="David" w:hAnsi="David"/>
          <w:b/>
          <w:bCs/>
          <w:noProof w:val="0"/>
          <w:rtl/>
        </w:rPr>
        <w:t>כב' השופט מרגלית</w:t>
      </w:r>
      <w:r w:rsidR="00C32B2D" w:rsidRPr="00B15FC9">
        <w:rPr>
          <w:rFonts w:ascii="David" w:hAnsi="David"/>
          <w:noProof w:val="0"/>
          <w:rtl/>
        </w:rPr>
        <w:t xml:space="preserve"> מבית המשפט המחוזי בחיפה</w:t>
      </w:r>
      <w:r w:rsidR="005C1538" w:rsidRPr="00B15FC9">
        <w:rPr>
          <w:rFonts w:ascii="David" w:hAnsi="David" w:hint="cs"/>
          <w:noProof w:val="0"/>
          <w:rtl/>
        </w:rPr>
        <w:t xml:space="preserve">. </w:t>
      </w:r>
      <w:r w:rsidR="00B15FC9">
        <w:rPr>
          <w:rFonts w:ascii="David" w:hAnsi="David" w:hint="cs"/>
          <w:noProof w:val="0"/>
          <w:rtl/>
        </w:rPr>
        <w:t xml:space="preserve"> </w:t>
      </w:r>
      <w:r w:rsidR="00C32B2D" w:rsidRPr="00B15FC9">
        <w:rPr>
          <w:rFonts w:ascii="David" w:hAnsi="David"/>
          <w:noProof w:val="0"/>
          <w:rtl/>
        </w:rPr>
        <w:t>המשיב לדבר</w:t>
      </w:r>
      <w:r w:rsidR="005C1538" w:rsidRPr="00B15FC9">
        <w:rPr>
          <w:rFonts w:ascii="David" w:hAnsi="David" w:hint="cs"/>
          <w:noProof w:val="0"/>
          <w:rtl/>
        </w:rPr>
        <w:t>י</w:t>
      </w:r>
      <w:r w:rsidR="00C32B2D" w:rsidRPr="00B15FC9">
        <w:rPr>
          <w:rFonts w:ascii="David" w:hAnsi="David"/>
          <w:noProof w:val="0"/>
          <w:rtl/>
        </w:rPr>
        <w:t>ו</w:t>
      </w:r>
      <w:r w:rsidR="005C1538" w:rsidRPr="00B15FC9">
        <w:rPr>
          <w:rFonts w:ascii="David" w:hAnsi="David" w:hint="cs"/>
          <w:noProof w:val="0"/>
          <w:rtl/>
        </w:rPr>
        <w:t>,</w:t>
      </w:r>
      <w:r w:rsidR="005C1538" w:rsidRPr="00B15FC9">
        <w:rPr>
          <w:rFonts w:ascii="David" w:hAnsi="David"/>
          <w:noProof w:val="0"/>
          <w:rtl/>
        </w:rPr>
        <w:t xml:space="preserve"> </w:t>
      </w:r>
      <w:r w:rsidR="00824DD4" w:rsidRPr="00B15FC9">
        <w:rPr>
          <w:rFonts w:ascii="David" w:hAnsi="David" w:hint="cs"/>
          <w:noProof w:val="0"/>
          <w:rtl/>
        </w:rPr>
        <w:t xml:space="preserve">נחוש </w:t>
      </w:r>
      <w:r w:rsidR="005C1538" w:rsidRPr="00B15FC9">
        <w:rPr>
          <w:rFonts w:ascii="David" w:hAnsi="David"/>
          <w:noProof w:val="0"/>
          <w:rtl/>
        </w:rPr>
        <w:t>לגילוי האמת</w:t>
      </w:r>
      <w:r w:rsidR="005C1538" w:rsidRPr="00B15FC9">
        <w:rPr>
          <w:rFonts w:ascii="David" w:hAnsi="David" w:hint="cs"/>
          <w:noProof w:val="0"/>
          <w:rtl/>
        </w:rPr>
        <w:t xml:space="preserve">, לפיה </w:t>
      </w:r>
      <w:r w:rsidR="00C32B2D" w:rsidRPr="00B15FC9">
        <w:rPr>
          <w:rFonts w:ascii="David" w:hAnsi="David"/>
          <w:noProof w:val="0"/>
          <w:rtl/>
        </w:rPr>
        <w:t>המבקש רשם את המשכנתא על הנכס בתרמית</w:t>
      </w:r>
      <w:r w:rsidR="005C1538" w:rsidRPr="00B15FC9">
        <w:rPr>
          <w:rFonts w:ascii="David" w:hAnsi="David" w:hint="cs"/>
          <w:noProof w:val="0"/>
          <w:rtl/>
        </w:rPr>
        <w:t xml:space="preserve">. לשם כך, </w:t>
      </w:r>
      <w:r w:rsidR="00C32B2D" w:rsidRPr="00B15FC9">
        <w:rPr>
          <w:rFonts w:ascii="David" w:hAnsi="David"/>
          <w:noProof w:val="0"/>
          <w:rtl/>
        </w:rPr>
        <w:t xml:space="preserve">פנה לארכיון המדינה לצורך השוואת דוגמת חתימה של כב' השופט מרגלית ז"ל מתוך תיק </w:t>
      </w:r>
      <w:r w:rsidR="00743021">
        <w:rPr>
          <w:rFonts w:ascii="David" w:hAnsi="David"/>
          <w:noProof w:val="0"/>
          <w:rtl/>
        </w:rPr>
        <w:t>אלמוני</w:t>
      </w:r>
      <w:r w:rsidR="00C32B2D" w:rsidRPr="00B15FC9">
        <w:rPr>
          <w:rFonts w:ascii="David" w:hAnsi="David"/>
          <w:noProof w:val="0"/>
          <w:rtl/>
        </w:rPr>
        <w:t xml:space="preserve"> יצחק</w:t>
      </w:r>
      <w:r w:rsidR="00824DD4" w:rsidRPr="00B15FC9">
        <w:rPr>
          <w:rFonts w:ascii="David" w:hAnsi="David" w:hint="cs"/>
          <w:noProof w:val="0"/>
          <w:rtl/>
        </w:rPr>
        <w:t xml:space="preserve"> </w:t>
      </w:r>
      <w:r w:rsidR="00C32B2D" w:rsidRPr="00B15FC9">
        <w:rPr>
          <w:rFonts w:ascii="David" w:hAnsi="David"/>
          <w:noProof w:val="0"/>
          <w:rtl/>
        </w:rPr>
        <w:t>-</w:t>
      </w:r>
      <w:r w:rsidR="00824DD4" w:rsidRPr="00B15FC9">
        <w:rPr>
          <w:rFonts w:ascii="David" w:hAnsi="David" w:hint="cs"/>
          <w:noProof w:val="0"/>
          <w:rtl/>
        </w:rPr>
        <w:t xml:space="preserve"> </w:t>
      </w:r>
      <w:r w:rsidR="00C32B2D" w:rsidRPr="00B15FC9">
        <w:rPr>
          <w:rFonts w:ascii="David" w:hAnsi="David"/>
          <w:noProof w:val="0"/>
          <w:rtl/>
        </w:rPr>
        <w:t>מינוי שופטים</w:t>
      </w:r>
      <w:r w:rsidR="005C1538" w:rsidRPr="00B15FC9">
        <w:rPr>
          <w:rFonts w:ascii="David" w:hAnsi="David" w:hint="cs"/>
          <w:noProof w:val="0"/>
          <w:rtl/>
        </w:rPr>
        <w:t>. המשיב</w:t>
      </w:r>
      <w:r w:rsidR="00977AA4" w:rsidRPr="00B15FC9">
        <w:rPr>
          <w:rFonts w:ascii="David" w:hAnsi="David" w:hint="cs"/>
          <w:noProof w:val="0"/>
          <w:rtl/>
        </w:rPr>
        <w:t>,</w:t>
      </w:r>
      <w:r w:rsidR="005C1538" w:rsidRPr="00B15FC9">
        <w:rPr>
          <w:rFonts w:ascii="David" w:hAnsi="David" w:hint="cs"/>
          <w:noProof w:val="0"/>
          <w:rtl/>
        </w:rPr>
        <w:t xml:space="preserve"> </w:t>
      </w:r>
      <w:r w:rsidR="00824DD4" w:rsidRPr="00B15FC9">
        <w:rPr>
          <w:rFonts w:ascii="David" w:hAnsi="David" w:hint="cs"/>
          <w:noProof w:val="0"/>
          <w:rtl/>
        </w:rPr>
        <w:t xml:space="preserve">לדבריו, </w:t>
      </w:r>
      <w:r w:rsidR="00C32B2D" w:rsidRPr="00B15FC9">
        <w:rPr>
          <w:rFonts w:ascii="David" w:hAnsi="David"/>
          <w:noProof w:val="0"/>
          <w:rtl/>
        </w:rPr>
        <w:t>העביר דוגמת חתימ</w:t>
      </w:r>
      <w:r w:rsidR="00824DD4" w:rsidRPr="00B15FC9">
        <w:rPr>
          <w:rFonts w:ascii="David" w:hAnsi="David" w:hint="cs"/>
          <w:noProof w:val="0"/>
          <w:rtl/>
        </w:rPr>
        <w:t>תו של השופט יוסף מרגלית ל</w:t>
      </w:r>
      <w:r w:rsidR="00C32B2D" w:rsidRPr="00B15FC9">
        <w:rPr>
          <w:rFonts w:ascii="David" w:hAnsi="David"/>
          <w:noProof w:val="0"/>
          <w:rtl/>
        </w:rPr>
        <w:t>בדיק</w:t>
      </w:r>
      <w:r w:rsidR="00824DD4" w:rsidRPr="00B15FC9">
        <w:rPr>
          <w:rFonts w:ascii="David" w:hAnsi="David" w:hint="cs"/>
          <w:noProof w:val="0"/>
          <w:rtl/>
        </w:rPr>
        <w:t xml:space="preserve">ת </w:t>
      </w:r>
      <w:r w:rsidR="00C32B2D" w:rsidRPr="00B15FC9">
        <w:rPr>
          <w:rFonts w:ascii="David" w:hAnsi="David"/>
          <w:noProof w:val="0"/>
          <w:rtl/>
        </w:rPr>
        <w:t>מומחית</w:t>
      </w:r>
      <w:r w:rsidR="00977AA4" w:rsidRPr="00B15FC9">
        <w:rPr>
          <w:rFonts w:ascii="David" w:hAnsi="David" w:hint="cs"/>
          <w:noProof w:val="0"/>
          <w:rtl/>
        </w:rPr>
        <w:t>,</w:t>
      </w:r>
      <w:r w:rsidR="00C32B2D" w:rsidRPr="00B15FC9">
        <w:rPr>
          <w:rFonts w:ascii="David" w:hAnsi="David"/>
          <w:noProof w:val="0"/>
          <w:rtl/>
        </w:rPr>
        <w:t xml:space="preserve"> גרפולוגית מוסמכת, </w:t>
      </w:r>
      <w:r w:rsidR="00824DD4" w:rsidRPr="00B15FC9">
        <w:rPr>
          <w:rFonts w:ascii="David" w:hAnsi="David" w:hint="cs"/>
          <w:noProof w:val="0"/>
          <w:rtl/>
        </w:rPr>
        <w:t xml:space="preserve">זאת לצורך ביצוע </w:t>
      </w:r>
      <w:r w:rsidR="005C1538" w:rsidRPr="00B15FC9">
        <w:rPr>
          <w:rFonts w:ascii="David" w:hAnsi="David" w:hint="cs"/>
          <w:noProof w:val="0"/>
          <w:rtl/>
        </w:rPr>
        <w:t>בדיקת ה</w:t>
      </w:r>
      <w:r w:rsidR="00977AA4" w:rsidRPr="00B15FC9">
        <w:rPr>
          <w:rFonts w:ascii="David" w:hAnsi="David" w:hint="cs"/>
          <w:noProof w:val="0"/>
          <w:rtl/>
        </w:rPr>
        <w:t xml:space="preserve">שוואה </w:t>
      </w:r>
      <w:r w:rsidR="005C1538" w:rsidRPr="00B15FC9">
        <w:rPr>
          <w:rFonts w:ascii="David" w:hAnsi="David" w:hint="cs"/>
          <w:noProof w:val="0"/>
          <w:rtl/>
        </w:rPr>
        <w:t>בין החתימות</w:t>
      </w:r>
      <w:r w:rsidR="00977AA4" w:rsidRPr="00B15FC9">
        <w:rPr>
          <w:rFonts w:ascii="David" w:hAnsi="David" w:hint="cs"/>
          <w:noProof w:val="0"/>
          <w:rtl/>
        </w:rPr>
        <w:t xml:space="preserve">.  </w:t>
      </w:r>
      <w:r w:rsidR="005C1538" w:rsidRPr="00B15FC9">
        <w:rPr>
          <w:rFonts w:ascii="David" w:hAnsi="David" w:hint="cs"/>
          <w:noProof w:val="0"/>
          <w:rtl/>
        </w:rPr>
        <w:t>מסק</w:t>
      </w:r>
      <w:r w:rsidR="00977AA4" w:rsidRPr="00B15FC9">
        <w:rPr>
          <w:rFonts w:ascii="David" w:hAnsi="David" w:hint="cs"/>
          <w:noProof w:val="0"/>
          <w:rtl/>
        </w:rPr>
        <w:t>נ</w:t>
      </w:r>
      <w:r w:rsidR="005C1538" w:rsidRPr="00B15FC9">
        <w:rPr>
          <w:rFonts w:ascii="David" w:hAnsi="David" w:hint="cs"/>
          <w:noProof w:val="0"/>
          <w:rtl/>
        </w:rPr>
        <w:t>ת המומחית</w:t>
      </w:r>
      <w:r w:rsidR="00977AA4" w:rsidRPr="00B15FC9">
        <w:rPr>
          <w:rFonts w:ascii="David" w:hAnsi="David" w:hint="cs"/>
          <w:noProof w:val="0"/>
          <w:rtl/>
        </w:rPr>
        <w:t xml:space="preserve"> הנה</w:t>
      </w:r>
      <w:r w:rsidR="005C1538" w:rsidRPr="00B15FC9">
        <w:rPr>
          <w:rFonts w:ascii="David" w:hAnsi="David" w:hint="cs"/>
          <w:noProof w:val="0"/>
          <w:rtl/>
        </w:rPr>
        <w:t xml:space="preserve">, כי </w:t>
      </w:r>
      <w:r w:rsidR="00C32B2D" w:rsidRPr="00B15FC9">
        <w:rPr>
          <w:rFonts w:ascii="David" w:hAnsi="David"/>
          <w:noProof w:val="0"/>
          <w:rtl/>
        </w:rPr>
        <w:t>חתימת השופט מרגלית זויפה</w:t>
      </w:r>
      <w:r w:rsidR="005C1538" w:rsidRPr="00B15FC9">
        <w:rPr>
          <w:rFonts w:ascii="David" w:hAnsi="David" w:hint="cs"/>
          <w:noProof w:val="0"/>
          <w:rtl/>
        </w:rPr>
        <w:t xml:space="preserve">.  המשיב </w:t>
      </w:r>
      <w:r w:rsidR="00C32B2D" w:rsidRPr="00B15FC9">
        <w:rPr>
          <w:rFonts w:ascii="David" w:hAnsi="David"/>
          <w:noProof w:val="0"/>
          <w:rtl/>
        </w:rPr>
        <w:t xml:space="preserve">צרף </w:t>
      </w:r>
      <w:r w:rsidR="00977AA4" w:rsidRPr="00B15FC9">
        <w:rPr>
          <w:rFonts w:ascii="David" w:hAnsi="David" w:hint="cs"/>
          <w:noProof w:val="0"/>
          <w:rtl/>
        </w:rPr>
        <w:t xml:space="preserve">את </w:t>
      </w:r>
      <w:r w:rsidR="00C32B2D" w:rsidRPr="00B15FC9">
        <w:rPr>
          <w:rFonts w:ascii="David" w:hAnsi="David"/>
          <w:noProof w:val="0"/>
          <w:rtl/>
        </w:rPr>
        <w:t>חוות הדעת ל</w:t>
      </w:r>
      <w:r w:rsidR="005C1538" w:rsidRPr="00B15FC9">
        <w:rPr>
          <w:rFonts w:ascii="David" w:hAnsi="David" w:hint="cs"/>
          <w:noProof w:val="0"/>
          <w:rtl/>
        </w:rPr>
        <w:t>כתב התביעה</w:t>
      </w:r>
      <w:r w:rsidR="00977AA4" w:rsidRPr="00B15FC9">
        <w:rPr>
          <w:rFonts w:ascii="David" w:hAnsi="David" w:hint="cs"/>
          <w:noProof w:val="0"/>
          <w:rtl/>
        </w:rPr>
        <w:t>,</w:t>
      </w:r>
      <w:r w:rsidR="005C1538" w:rsidRPr="00B15FC9">
        <w:rPr>
          <w:rFonts w:ascii="David" w:hAnsi="David" w:hint="cs"/>
          <w:noProof w:val="0"/>
          <w:rtl/>
        </w:rPr>
        <w:t xml:space="preserve"> </w:t>
      </w:r>
      <w:r w:rsidR="00C32B2D" w:rsidRPr="00B15FC9">
        <w:rPr>
          <w:rFonts w:ascii="David" w:hAnsi="David"/>
          <w:noProof w:val="0"/>
          <w:rtl/>
        </w:rPr>
        <w:t>וע</w:t>
      </w:r>
      <w:r w:rsidR="005C1538" w:rsidRPr="00B15FC9">
        <w:rPr>
          <w:rFonts w:ascii="David" w:hAnsi="David" w:hint="cs"/>
          <w:noProof w:val="0"/>
          <w:rtl/>
        </w:rPr>
        <w:t xml:space="preserve">תר </w:t>
      </w:r>
      <w:r w:rsidR="00C32B2D" w:rsidRPr="00B15FC9">
        <w:rPr>
          <w:rFonts w:ascii="David" w:hAnsi="David"/>
          <w:noProof w:val="0"/>
          <w:rtl/>
        </w:rPr>
        <w:t>למתן פסק דין הצהרתי לביטול שטר המשכנתא.</w:t>
      </w:r>
    </w:p>
    <w:p w:rsidR="00C32B2D" w:rsidRPr="00C32B2D" w:rsidRDefault="00C32B2D" w:rsidP="00C32B2D">
      <w:pPr>
        <w:spacing w:line="360" w:lineRule="auto"/>
        <w:jc w:val="both"/>
        <w:rPr>
          <w:rFonts w:ascii="David" w:hAnsi="David"/>
          <w:b/>
          <w:bCs/>
          <w:noProof w:val="0"/>
          <w:u w:val="single"/>
          <w:rtl/>
        </w:rPr>
      </w:pPr>
    </w:p>
    <w:p w:rsidR="00C32B2D" w:rsidRPr="00977AA4" w:rsidRDefault="00C32B2D" w:rsidP="00C32B2D">
      <w:pPr>
        <w:spacing w:line="360" w:lineRule="auto"/>
        <w:jc w:val="both"/>
        <w:rPr>
          <w:rFonts w:ascii="David" w:hAnsi="David"/>
          <w:b/>
          <w:bCs/>
          <w:noProof w:val="0"/>
          <w:u w:val="single"/>
          <w:rtl/>
        </w:rPr>
      </w:pPr>
      <w:r w:rsidRPr="00977AA4">
        <w:rPr>
          <w:rFonts w:ascii="David" w:hAnsi="David"/>
          <w:b/>
          <w:bCs/>
          <w:noProof w:val="0"/>
          <w:u w:val="single"/>
          <w:rtl/>
        </w:rPr>
        <w:t>תמצית ההליכים הקודמים:</w:t>
      </w:r>
    </w:p>
    <w:p w:rsidR="00C32B2D" w:rsidRPr="00C32B2D" w:rsidRDefault="00C32B2D" w:rsidP="00C32B2D">
      <w:pPr>
        <w:spacing w:line="360" w:lineRule="auto"/>
        <w:jc w:val="both"/>
        <w:rPr>
          <w:rFonts w:ascii="David" w:hAnsi="David"/>
          <w:noProof w:val="0"/>
          <w:rtl/>
        </w:rPr>
      </w:pPr>
    </w:p>
    <w:p w:rsidR="00D44791" w:rsidRPr="00F344A5" w:rsidRDefault="007A101B" w:rsidP="002F35AD">
      <w:pPr>
        <w:numPr>
          <w:ilvl w:val="0"/>
          <w:numId w:val="1"/>
        </w:numPr>
        <w:spacing w:after="160" w:line="360" w:lineRule="auto"/>
        <w:contextualSpacing/>
        <w:jc w:val="both"/>
        <w:rPr>
          <w:rFonts w:ascii="Arial" w:hAnsi="Arial"/>
          <w:noProof w:val="0"/>
        </w:rPr>
      </w:pPr>
      <w:r w:rsidRPr="00F344A5">
        <w:rPr>
          <w:rFonts w:ascii="David" w:hAnsi="David"/>
          <w:noProof w:val="0"/>
          <w:rtl/>
        </w:rPr>
        <w:t xml:space="preserve">ביום 13.6.89 מונה המבקש כאפוטרופוס יחיד </w:t>
      </w:r>
      <w:r w:rsidRPr="00F344A5">
        <w:rPr>
          <w:rFonts w:ascii="David" w:hAnsi="David" w:hint="cs"/>
          <w:noProof w:val="0"/>
          <w:rtl/>
        </w:rPr>
        <w:t>על</w:t>
      </w:r>
      <w:r w:rsidRPr="00F344A5">
        <w:rPr>
          <w:rFonts w:ascii="David" w:hAnsi="David"/>
          <w:noProof w:val="0"/>
          <w:rtl/>
        </w:rPr>
        <w:t xml:space="preserve"> אביו המנוח </w:t>
      </w:r>
      <w:r w:rsidR="002F35AD">
        <w:rPr>
          <w:rFonts w:ascii="David" w:hAnsi="David" w:hint="cs"/>
          <w:noProof w:val="0"/>
          <w:rtl/>
        </w:rPr>
        <w:t>ד.ב'</w:t>
      </w:r>
      <w:r w:rsidRPr="00F344A5">
        <w:rPr>
          <w:rFonts w:ascii="David" w:hAnsi="David"/>
          <w:noProof w:val="0"/>
          <w:rtl/>
        </w:rPr>
        <w:t xml:space="preserve"> ז"ל. </w:t>
      </w:r>
      <w:r w:rsidRPr="00F344A5">
        <w:rPr>
          <w:rFonts w:ascii="David" w:hAnsi="David" w:hint="cs"/>
          <w:noProof w:val="0"/>
          <w:rtl/>
        </w:rPr>
        <w:t xml:space="preserve">למנוח היתה זכות לרכוש את הנכס מעמידר במחיר מופחת.  </w:t>
      </w:r>
      <w:r w:rsidRPr="00F344A5">
        <w:rPr>
          <w:rFonts w:ascii="David" w:hAnsi="David"/>
          <w:noProof w:val="0"/>
          <w:rtl/>
        </w:rPr>
        <w:t xml:space="preserve">המבקש </w:t>
      </w:r>
      <w:r w:rsidRPr="00F344A5">
        <w:rPr>
          <w:rFonts w:ascii="David" w:hAnsi="David" w:hint="cs"/>
          <w:noProof w:val="0"/>
          <w:rtl/>
        </w:rPr>
        <w:t xml:space="preserve">מימון את </w:t>
      </w:r>
      <w:r w:rsidRPr="00F344A5">
        <w:rPr>
          <w:rFonts w:ascii="David" w:hAnsi="David"/>
          <w:noProof w:val="0"/>
          <w:rtl/>
        </w:rPr>
        <w:t>רכישת הנכס</w:t>
      </w:r>
      <w:r w:rsidRPr="00F344A5">
        <w:rPr>
          <w:rFonts w:ascii="David" w:hAnsi="David" w:hint="cs"/>
          <w:noProof w:val="0"/>
          <w:rtl/>
        </w:rPr>
        <w:t>,</w:t>
      </w:r>
      <w:r w:rsidRPr="00F344A5">
        <w:rPr>
          <w:rFonts w:ascii="David" w:hAnsi="David"/>
          <w:noProof w:val="0"/>
          <w:rtl/>
        </w:rPr>
        <w:t xml:space="preserve"> וזאת בכפוף לרישום משכנתא לטובתו. </w:t>
      </w:r>
      <w:r w:rsidRPr="00F344A5">
        <w:rPr>
          <w:rFonts w:ascii="David" w:hAnsi="David" w:hint="cs"/>
          <w:noProof w:val="0"/>
          <w:rtl/>
        </w:rPr>
        <w:t xml:space="preserve">  </w:t>
      </w:r>
      <w:r w:rsidR="00F344A5">
        <w:rPr>
          <w:rFonts w:ascii="Arial" w:hAnsi="Arial" w:hint="cs"/>
          <w:noProof w:val="0"/>
          <w:rtl/>
        </w:rPr>
        <w:t xml:space="preserve"> </w:t>
      </w:r>
      <w:r w:rsidR="00C32B2D" w:rsidRPr="00F344A5">
        <w:rPr>
          <w:rFonts w:ascii="David" w:hAnsi="David"/>
          <w:noProof w:val="0"/>
          <w:rtl/>
        </w:rPr>
        <w:t>ביום 24.7.90 ניתנה החלט</w:t>
      </w:r>
      <w:r w:rsidR="00B15FC9" w:rsidRPr="00F344A5">
        <w:rPr>
          <w:rFonts w:ascii="David" w:hAnsi="David" w:hint="cs"/>
          <w:noProof w:val="0"/>
          <w:rtl/>
        </w:rPr>
        <w:t xml:space="preserve">ת </w:t>
      </w:r>
      <w:r w:rsidR="00C32B2D" w:rsidRPr="00F344A5">
        <w:rPr>
          <w:rFonts w:ascii="David" w:hAnsi="David"/>
          <w:noProof w:val="0"/>
          <w:rtl/>
        </w:rPr>
        <w:t xml:space="preserve">בית המשפט המחוזי בתיק א"פ 483/89 לפיה אושר </w:t>
      </w:r>
      <w:r w:rsidR="00B15FC9" w:rsidRPr="00F344A5">
        <w:rPr>
          <w:rFonts w:ascii="David" w:hAnsi="David" w:hint="cs"/>
          <w:noProof w:val="0"/>
          <w:rtl/>
        </w:rPr>
        <w:t xml:space="preserve">רישום </w:t>
      </w:r>
      <w:r w:rsidR="00C32B2D" w:rsidRPr="00F344A5">
        <w:rPr>
          <w:rFonts w:ascii="David" w:hAnsi="David"/>
          <w:noProof w:val="0"/>
          <w:rtl/>
        </w:rPr>
        <w:t xml:space="preserve">שטר משכנתא </w:t>
      </w:r>
      <w:r w:rsidR="00D44791" w:rsidRPr="00F344A5">
        <w:rPr>
          <w:rFonts w:ascii="David" w:hAnsi="David" w:hint="cs"/>
          <w:noProof w:val="0"/>
          <w:rtl/>
        </w:rPr>
        <w:t xml:space="preserve">לטובת </w:t>
      </w:r>
      <w:r w:rsidR="00D44791" w:rsidRPr="00F344A5">
        <w:rPr>
          <w:rFonts w:ascii="David" w:hAnsi="David"/>
          <w:noProof w:val="0"/>
          <w:rtl/>
        </w:rPr>
        <w:t>המבקש</w:t>
      </w:r>
      <w:r w:rsidR="00D44791" w:rsidRPr="00F344A5">
        <w:rPr>
          <w:rFonts w:ascii="David" w:hAnsi="David" w:hint="cs"/>
          <w:noProof w:val="0"/>
          <w:rtl/>
        </w:rPr>
        <w:t xml:space="preserve">, </w:t>
      </w:r>
      <w:r w:rsidR="00D44791" w:rsidRPr="00F344A5">
        <w:rPr>
          <w:rFonts w:ascii="Arial" w:hAnsi="Arial" w:hint="cs"/>
          <w:noProof w:val="0"/>
          <w:rtl/>
        </w:rPr>
        <w:t>ו</w:t>
      </w:r>
      <w:r w:rsidR="00D44791" w:rsidRPr="00F344A5">
        <w:rPr>
          <w:rFonts w:ascii="Arial" w:hAnsi="Arial"/>
          <w:noProof w:val="0"/>
          <w:rtl/>
        </w:rPr>
        <w:t>כך נאמר בשטר המשכנתא:</w:t>
      </w:r>
    </w:p>
    <w:p w:rsidR="00D44791" w:rsidRPr="00D44791" w:rsidRDefault="00D44791" w:rsidP="00D44791">
      <w:pPr>
        <w:pStyle w:val="ad"/>
        <w:numPr>
          <w:ilvl w:val="0"/>
          <w:numId w:val="6"/>
        </w:numPr>
        <w:spacing w:line="360" w:lineRule="auto"/>
        <w:jc w:val="both"/>
        <w:rPr>
          <w:rFonts w:ascii="Arial" w:hAnsi="Arial"/>
          <w:noProof w:val="0"/>
          <w:rtl/>
        </w:rPr>
      </w:pPr>
      <w:r w:rsidRPr="00D44791">
        <w:rPr>
          <w:rFonts w:ascii="Arial" w:hAnsi="Arial"/>
          <w:noProof w:val="0"/>
          <w:rtl/>
        </w:rPr>
        <w:t>המשכנתא תמומש רק לאחר אריכות ימיו ושנותיו של האב.</w:t>
      </w:r>
    </w:p>
    <w:p w:rsidR="00D44791" w:rsidRDefault="00D44791" w:rsidP="00D44791">
      <w:pPr>
        <w:pStyle w:val="ad"/>
        <w:numPr>
          <w:ilvl w:val="0"/>
          <w:numId w:val="6"/>
        </w:numPr>
        <w:spacing w:line="360" w:lineRule="auto"/>
        <w:jc w:val="both"/>
        <w:rPr>
          <w:rFonts w:ascii="Arial" w:hAnsi="Arial"/>
          <w:noProof w:val="0"/>
        </w:rPr>
      </w:pPr>
      <w:r w:rsidRPr="00D44791">
        <w:rPr>
          <w:rFonts w:ascii="Arial" w:hAnsi="Arial"/>
          <w:noProof w:val="0"/>
          <w:rtl/>
        </w:rPr>
        <w:t xml:space="preserve">לאב תישמר זכות המגורים בנכס כל ימי חייו. </w:t>
      </w:r>
    </w:p>
    <w:p w:rsidR="00D44791" w:rsidRPr="007A101B" w:rsidRDefault="00D44791" w:rsidP="00D44791">
      <w:pPr>
        <w:pStyle w:val="ad"/>
        <w:numPr>
          <w:ilvl w:val="0"/>
          <w:numId w:val="6"/>
        </w:numPr>
        <w:spacing w:line="360" w:lineRule="auto"/>
        <w:jc w:val="both"/>
        <w:rPr>
          <w:rFonts w:ascii="Arial" w:hAnsi="Arial"/>
          <w:b/>
          <w:bCs/>
          <w:noProof w:val="0"/>
        </w:rPr>
      </w:pPr>
      <w:r w:rsidRPr="007A101B">
        <w:rPr>
          <w:rFonts w:ascii="Arial" w:hAnsi="Arial"/>
          <w:b/>
          <w:bCs/>
          <w:noProof w:val="0"/>
          <w:rtl/>
        </w:rPr>
        <w:t>לאחר אריכות ימיו ושנותיו של האב, תרשמנה הזכויות בנכס על שם הבן ללא כל תמורה</w:t>
      </w:r>
      <w:r w:rsidRPr="007A101B">
        <w:rPr>
          <w:rFonts w:ascii="Arial" w:hAnsi="Arial" w:hint="cs"/>
          <w:b/>
          <w:bCs/>
          <w:noProof w:val="0"/>
          <w:rtl/>
        </w:rPr>
        <w:t>.</w:t>
      </w:r>
      <w:r w:rsidR="007A101B">
        <w:rPr>
          <w:rFonts w:ascii="Arial" w:hAnsi="Arial" w:hint="cs"/>
          <w:b/>
          <w:bCs/>
          <w:noProof w:val="0"/>
          <w:rtl/>
        </w:rPr>
        <w:t xml:space="preserve"> [ההדגשה שלי ט.פ.]</w:t>
      </w:r>
    </w:p>
    <w:p w:rsidR="00D44791" w:rsidRPr="00D44791" w:rsidRDefault="00D44791" w:rsidP="00D44791">
      <w:pPr>
        <w:pStyle w:val="ad"/>
        <w:spacing w:line="360" w:lineRule="auto"/>
        <w:ind w:left="1440"/>
        <w:jc w:val="both"/>
        <w:rPr>
          <w:rFonts w:ascii="Arial" w:hAnsi="Arial"/>
          <w:noProof w:val="0"/>
        </w:rPr>
      </w:pPr>
    </w:p>
    <w:p w:rsidR="00C32B2D" w:rsidRPr="00C32B2D" w:rsidRDefault="00F344A5" w:rsidP="00F344A5">
      <w:pPr>
        <w:numPr>
          <w:ilvl w:val="0"/>
          <w:numId w:val="1"/>
        </w:numPr>
        <w:spacing w:after="160" w:line="360" w:lineRule="auto"/>
        <w:contextualSpacing/>
        <w:jc w:val="both"/>
        <w:rPr>
          <w:rFonts w:ascii="David" w:hAnsi="David"/>
          <w:noProof w:val="0"/>
        </w:rPr>
      </w:pPr>
      <w:r>
        <w:rPr>
          <w:rFonts w:ascii="David" w:hAnsi="David" w:hint="cs"/>
          <w:noProof w:val="0"/>
          <w:rtl/>
        </w:rPr>
        <w:t>המנוח נפטר ביום 15/2/2005 ו</w:t>
      </w:r>
      <w:r w:rsidR="00C32B2D" w:rsidRPr="00C32B2D">
        <w:rPr>
          <w:rFonts w:ascii="David" w:hAnsi="David"/>
          <w:noProof w:val="0"/>
          <w:rtl/>
        </w:rPr>
        <w:t xml:space="preserve">ביום 29.3.05 ניתן צו ירושה לפיו </w:t>
      </w:r>
      <w:r w:rsidR="007A5767">
        <w:rPr>
          <w:rFonts w:ascii="David" w:hAnsi="David"/>
          <w:noProof w:val="0"/>
          <w:rtl/>
        </w:rPr>
        <w:t>הוכרז המבקש כיורש</w:t>
      </w:r>
      <w:r>
        <w:rPr>
          <w:rFonts w:ascii="David" w:hAnsi="David" w:hint="cs"/>
          <w:noProof w:val="0"/>
          <w:rtl/>
        </w:rPr>
        <w:t>ו</w:t>
      </w:r>
      <w:r w:rsidR="007A5767">
        <w:rPr>
          <w:rFonts w:ascii="David" w:hAnsi="David"/>
          <w:noProof w:val="0"/>
          <w:rtl/>
        </w:rPr>
        <w:t xml:space="preserve"> </w:t>
      </w:r>
      <w:r>
        <w:rPr>
          <w:rFonts w:ascii="David" w:hAnsi="David" w:hint="cs"/>
          <w:noProof w:val="0"/>
          <w:rtl/>
        </w:rPr>
        <w:t>ה</w:t>
      </w:r>
      <w:r w:rsidR="007A5767">
        <w:rPr>
          <w:rFonts w:ascii="David" w:hAnsi="David"/>
          <w:noProof w:val="0"/>
          <w:rtl/>
        </w:rPr>
        <w:t>יחיד של המנוח</w:t>
      </w:r>
      <w:r w:rsidR="007A5767">
        <w:rPr>
          <w:rFonts w:ascii="David" w:hAnsi="David" w:hint="cs"/>
          <w:noProof w:val="0"/>
          <w:rtl/>
        </w:rPr>
        <w:t xml:space="preserve">. </w:t>
      </w:r>
      <w:r>
        <w:rPr>
          <w:rFonts w:ascii="David" w:hAnsi="David" w:hint="cs"/>
          <w:noProof w:val="0"/>
          <w:rtl/>
        </w:rPr>
        <w:t xml:space="preserve"> </w:t>
      </w:r>
      <w:r w:rsidR="00C32B2D" w:rsidRPr="00C32B2D">
        <w:rPr>
          <w:rFonts w:ascii="David" w:hAnsi="David"/>
          <w:noProof w:val="0"/>
          <w:rtl/>
        </w:rPr>
        <w:t xml:space="preserve">בהתאם נרשם הנכס על שמו. </w:t>
      </w:r>
      <w:r w:rsidR="007A5767">
        <w:rPr>
          <w:rFonts w:ascii="David" w:hAnsi="David" w:hint="cs"/>
          <w:noProof w:val="0"/>
          <w:rtl/>
        </w:rPr>
        <w:t xml:space="preserve"> </w:t>
      </w:r>
      <w:r w:rsidR="00C32B2D" w:rsidRPr="00C32B2D">
        <w:rPr>
          <w:rFonts w:ascii="David" w:hAnsi="David"/>
          <w:noProof w:val="0"/>
          <w:rtl/>
        </w:rPr>
        <w:t xml:space="preserve">בשנת 2010 נודע למשיב  אודות צו הירושה והשימוש </w:t>
      </w:r>
      <w:r>
        <w:rPr>
          <w:rFonts w:ascii="David" w:hAnsi="David" w:hint="cs"/>
          <w:noProof w:val="0"/>
          <w:rtl/>
        </w:rPr>
        <w:t xml:space="preserve">שנעשה בו לצורך </w:t>
      </w:r>
      <w:r w:rsidR="00C32B2D" w:rsidRPr="00C32B2D">
        <w:rPr>
          <w:rFonts w:ascii="David" w:hAnsi="David"/>
          <w:noProof w:val="0"/>
          <w:rtl/>
        </w:rPr>
        <w:t>העברת הזכויות בנכס</w:t>
      </w:r>
      <w:r>
        <w:rPr>
          <w:rFonts w:ascii="David" w:hAnsi="David" w:hint="cs"/>
          <w:noProof w:val="0"/>
          <w:rtl/>
        </w:rPr>
        <w:t xml:space="preserve"> על שם המבקש</w:t>
      </w:r>
      <w:r w:rsidR="00C32B2D" w:rsidRPr="00C32B2D">
        <w:rPr>
          <w:rFonts w:ascii="David" w:hAnsi="David"/>
          <w:noProof w:val="0"/>
          <w:rtl/>
        </w:rPr>
        <w:t xml:space="preserve">. </w:t>
      </w:r>
      <w:r>
        <w:rPr>
          <w:rFonts w:ascii="David" w:hAnsi="David" w:hint="cs"/>
          <w:noProof w:val="0"/>
          <w:rtl/>
        </w:rPr>
        <w:t xml:space="preserve"> </w:t>
      </w:r>
      <w:r w:rsidR="00C32B2D" w:rsidRPr="00C32B2D">
        <w:rPr>
          <w:rFonts w:ascii="David" w:hAnsi="David"/>
          <w:noProof w:val="0"/>
          <w:rtl/>
        </w:rPr>
        <w:t>ה</w:t>
      </w:r>
      <w:r>
        <w:rPr>
          <w:rFonts w:ascii="David" w:hAnsi="David" w:hint="cs"/>
          <w:noProof w:val="0"/>
          <w:rtl/>
        </w:rPr>
        <w:t xml:space="preserve">משיב </w:t>
      </w:r>
      <w:r w:rsidR="00C32B2D" w:rsidRPr="00C32B2D">
        <w:rPr>
          <w:rFonts w:ascii="David" w:hAnsi="David"/>
          <w:noProof w:val="0"/>
          <w:rtl/>
        </w:rPr>
        <w:t>ואחים נוספים פנו בבקשה לביטול צו הירושה</w:t>
      </w:r>
      <w:r w:rsidR="001554F9">
        <w:rPr>
          <w:rFonts w:ascii="David" w:hAnsi="David" w:hint="cs"/>
          <w:noProof w:val="0"/>
          <w:rtl/>
        </w:rPr>
        <w:t xml:space="preserve">. </w:t>
      </w:r>
      <w:r w:rsidR="00C32B2D" w:rsidRPr="00C32B2D">
        <w:rPr>
          <w:rFonts w:ascii="David" w:hAnsi="David"/>
          <w:noProof w:val="0"/>
          <w:rtl/>
        </w:rPr>
        <w:t>לאחר שעברו בדיקת רקמות</w:t>
      </w:r>
      <w:r w:rsidR="001554F9">
        <w:rPr>
          <w:rFonts w:ascii="David" w:hAnsi="David" w:hint="cs"/>
          <w:noProof w:val="0"/>
          <w:rtl/>
        </w:rPr>
        <w:t>,</w:t>
      </w:r>
      <w:r w:rsidR="00C32B2D" w:rsidRPr="00C32B2D">
        <w:rPr>
          <w:rFonts w:ascii="David" w:hAnsi="David"/>
          <w:noProof w:val="0"/>
          <w:rtl/>
        </w:rPr>
        <w:t xml:space="preserve"> הוכרזו כילדיו של המנוח, וניתן צו ירושה מתוקן לפיו ארבעת ילדיו של המנוח הם יורשיו. </w:t>
      </w:r>
    </w:p>
    <w:p w:rsidR="00C32B2D" w:rsidRPr="00C32B2D" w:rsidRDefault="00C32B2D" w:rsidP="00C32B2D">
      <w:pPr>
        <w:spacing w:line="360" w:lineRule="auto"/>
        <w:jc w:val="both"/>
        <w:rPr>
          <w:rFonts w:ascii="David" w:hAnsi="David"/>
          <w:noProof w:val="0"/>
        </w:rPr>
      </w:pPr>
    </w:p>
    <w:p w:rsidR="0030382A" w:rsidRPr="002D2BDD" w:rsidRDefault="00C32B2D" w:rsidP="002F35AD">
      <w:pPr>
        <w:numPr>
          <w:ilvl w:val="0"/>
          <w:numId w:val="1"/>
        </w:numPr>
        <w:spacing w:after="160" w:line="360" w:lineRule="auto"/>
        <w:contextualSpacing/>
        <w:jc w:val="both"/>
        <w:rPr>
          <w:rFonts w:ascii="David" w:hAnsi="David"/>
          <w:b/>
          <w:bCs/>
          <w:noProof w:val="0"/>
        </w:rPr>
      </w:pPr>
      <w:r w:rsidRPr="00C32B2D">
        <w:rPr>
          <w:rFonts w:ascii="David" w:hAnsi="David"/>
          <w:noProof w:val="0"/>
          <w:rtl/>
        </w:rPr>
        <w:lastRenderedPageBreak/>
        <w:t>בשנת 2014 הגיש</w:t>
      </w:r>
      <w:r w:rsidR="001554F9">
        <w:rPr>
          <w:rFonts w:ascii="David" w:hAnsi="David" w:hint="cs"/>
          <w:noProof w:val="0"/>
          <w:rtl/>
        </w:rPr>
        <w:t>ו</w:t>
      </w:r>
      <w:r w:rsidRPr="00C32B2D">
        <w:rPr>
          <w:rFonts w:ascii="David" w:hAnsi="David"/>
          <w:noProof w:val="0"/>
          <w:rtl/>
        </w:rPr>
        <w:t xml:space="preserve"> המשיב </w:t>
      </w:r>
      <w:r w:rsidR="001554F9">
        <w:rPr>
          <w:rFonts w:ascii="David" w:hAnsi="David" w:hint="cs"/>
          <w:noProof w:val="0"/>
          <w:rtl/>
        </w:rPr>
        <w:t>ו</w:t>
      </w:r>
      <w:r w:rsidRPr="00C32B2D">
        <w:rPr>
          <w:rFonts w:ascii="David" w:hAnsi="David"/>
          <w:noProof w:val="0"/>
          <w:rtl/>
        </w:rPr>
        <w:t xml:space="preserve">אחיו תביעה </w:t>
      </w:r>
      <w:r w:rsidR="001554F9">
        <w:rPr>
          <w:rFonts w:ascii="David" w:hAnsi="David" w:hint="cs"/>
          <w:noProof w:val="0"/>
          <w:rtl/>
        </w:rPr>
        <w:t xml:space="preserve">כנגד המבקש, שנדונה </w:t>
      </w:r>
      <w:r w:rsidRPr="00C32B2D">
        <w:rPr>
          <w:rFonts w:ascii="David" w:hAnsi="David"/>
          <w:noProof w:val="0"/>
          <w:rtl/>
        </w:rPr>
        <w:t xml:space="preserve">בתיק 47947-03-14 </w:t>
      </w:r>
      <w:r w:rsidR="001554F9">
        <w:rPr>
          <w:rFonts w:ascii="David" w:hAnsi="David" w:hint="cs"/>
          <w:noProof w:val="0"/>
          <w:rtl/>
        </w:rPr>
        <w:t xml:space="preserve">ובה התבקש בית המשפט </w:t>
      </w:r>
      <w:r w:rsidRPr="00C32B2D">
        <w:rPr>
          <w:rFonts w:ascii="David" w:hAnsi="David"/>
          <w:noProof w:val="0"/>
          <w:rtl/>
        </w:rPr>
        <w:t>ל</w:t>
      </w:r>
      <w:r w:rsidR="001554F9">
        <w:rPr>
          <w:rFonts w:ascii="David" w:hAnsi="David" w:hint="cs"/>
          <w:noProof w:val="0"/>
          <w:rtl/>
        </w:rPr>
        <w:t xml:space="preserve">יתן </w:t>
      </w:r>
      <w:r w:rsidRPr="00C32B2D">
        <w:rPr>
          <w:rFonts w:ascii="David" w:hAnsi="David"/>
          <w:noProof w:val="0"/>
          <w:rtl/>
        </w:rPr>
        <w:t>סעד הצהרתי</w:t>
      </w:r>
      <w:r w:rsidR="001554F9">
        <w:rPr>
          <w:rFonts w:ascii="David" w:hAnsi="David" w:hint="cs"/>
          <w:noProof w:val="0"/>
          <w:rtl/>
        </w:rPr>
        <w:t xml:space="preserve">, </w:t>
      </w:r>
      <w:r w:rsidRPr="00C32B2D">
        <w:rPr>
          <w:rFonts w:ascii="David" w:hAnsi="David"/>
          <w:noProof w:val="0"/>
          <w:rtl/>
        </w:rPr>
        <w:t xml:space="preserve"> לביטול החלטת בית המשפט המחוזי מיום 24.7.90 בתיק אפ' 483/89.</w:t>
      </w:r>
      <w:r w:rsidR="00F344A5">
        <w:rPr>
          <w:rFonts w:ascii="David" w:hAnsi="David" w:hint="cs"/>
          <w:noProof w:val="0"/>
          <w:rtl/>
        </w:rPr>
        <w:t xml:space="preserve">  </w:t>
      </w:r>
      <w:r w:rsidRPr="00F344A5">
        <w:rPr>
          <w:rFonts w:ascii="David" w:hAnsi="David"/>
          <w:noProof w:val="0"/>
          <w:rtl/>
        </w:rPr>
        <w:t>ביום 9.11.15 ניתן פסק הדין על ידי כב' השופט רניאל</w:t>
      </w:r>
      <w:r w:rsidR="001554F9" w:rsidRPr="00F344A5">
        <w:rPr>
          <w:rFonts w:ascii="David" w:hAnsi="David" w:hint="cs"/>
          <w:noProof w:val="0"/>
          <w:rtl/>
        </w:rPr>
        <w:t>,</w:t>
      </w:r>
      <w:r w:rsidRPr="00F344A5">
        <w:rPr>
          <w:rFonts w:ascii="David" w:hAnsi="David"/>
          <w:noProof w:val="0"/>
          <w:rtl/>
        </w:rPr>
        <w:t xml:space="preserve"> לאחר שמיעת טענות וראיות הצדדים</w:t>
      </w:r>
      <w:r w:rsidR="001554F9" w:rsidRPr="00F344A5">
        <w:rPr>
          <w:rFonts w:ascii="David" w:hAnsi="David" w:hint="cs"/>
          <w:noProof w:val="0"/>
          <w:rtl/>
        </w:rPr>
        <w:t xml:space="preserve">. </w:t>
      </w:r>
      <w:r w:rsidR="009034A6" w:rsidRPr="00F344A5">
        <w:rPr>
          <w:rFonts w:ascii="David" w:hAnsi="David" w:hint="cs"/>
          <w:noProof w:val="0"/>
          <w:rtl/>
        </w:rPr>
        <w:t>השאלה הראשונה שהוכרעה על ידי השופט רניאל היא האם ידע המבקש [כאן] שיש לו אחים מאב</w:t>
      </w:r>
      <w:r w:rsidR="00F344A5">
        <w:rPr>
          <w:rFonts w:ascii="David" w:hAnsi="David" w:hint="cs"/>
          <w:noProof w:val="0"/>
          <w:rtl/>
        </w:rPr>
        <w:t>,</w:t>
      </w:r>
      <w:r w:rsidR="009034A6" w:rsidRPr="00F344A5">
        <w:rPr>
          <w:rFonts w:ascii="David" w:hAnsi="David" w:hint="cs"/>
          <w:noProof w:val="0"/>
          <w:rtl/>
        </w:rPr>
        <w:t xml:space="preserve"> צעירים ממנו</w:t>
      </w:r>
      <w:r w:rsidR="00C050AC" w:rsidRPr="00F344A5">
        <w:rPr>
          <w:rFonts w:ascii="David" w:hAnsi="David" w:hint="cs"/>
          <w:noProof w:val="0"/>
          <w:rtl/>
        </w:rPr>
        <w:t xml:space="preserve">, </w:t>
      </w:r>
      <w:r w:rsidR="00C050AC" w:rsidRPr="00F344A5">
        <w:rPr>
          <w:rFonts w:ascii="David" w:hAnsi="David" w:hint="cs"/>
          <w:b/>
          <w:bCs/>
          <w:noProof w:val="0"/>
          <w:u w:val="single"/>
          <w:rtl/>
        </w:rPr>
        <w:t>והשיב לשאלה זו בשלילה</w:t>
      </w:r>
      <w:r w:rsidR="00C050AC" w:rsidRPr="00F344A5">
        <w:rPr>
          <w:rFonts w:ascii="David" w:hAnsi="David" w:hint="cs"/>
          <w:noProof w:val="0"/>
          <w:rtl/>
        </w:rPr>
        <w:t xml:space="preserve"> [ר' ס' 14 לפסק הדין]. </w:t>
      </w:r>
      <w:r w:rsidR="003D2701" w:rsidRPr="00F344A5">
        <w:rPr>
          <w:rFonts w:ascii="David" w:hAnsi="David" w:hint="cs"/>
          <w:noProof w:val="0"/>
          <w:rtl/>
        </w:rPr>
        <w:t xml:space="preserve"> </w:t>
      </w:r>
      <w:r w:rsidRPr="00F344A5">
        <w:rPr>
          <w:rFonts w:ascii="David" w:hAnsi="David"/>
          <w:noProof w:val="0"/>
          <w:rtl/>
        </w:rPr>
        <w:t>נקבע  ש</w:t>
      </w:r>
      <w:r w:rsidR="000E3C8B">
        <w:rPr>
          <w:rFonts w:ascii="David" w:hAnsi="David" w:hint="cs"/>
          <w:noProof w:val="0"/>
          <w:rtl/>
        </w:rPr>
        <w:t>המבקש אכן נתן הלוואה ל</w:t>
      </w:r>
      <w:r w:rsidR="002D2BDD">
        <w:rPr>
          <w:rFonts w:ascii="David" w:hAnsi="David" w:hint="cs"/>
          <w:noProof w:val="0"/>
          <w:rtl/>
        </w:rPr>
        <w:t>אביו המנוח.</w:t>
      </w:r>
      <w:r w:rsidR="00F344A5">
        <w:rPr>
          <w:rFonts w:ascii="David" w:hAnsi="David" w:hint="cs"/>
          <w:noProof w:val="0"/>
          <w:rtl/>
        </w:rPr>
        <w:t xml:space="preserve"> </w:t>
      </w:r>
      <w:r w:rsidRPr="00F344A5">
        <w:rPr>
          <w:rFonts w:ascii="David" w:hAnsi="David"/>
          <w:noProof w:val="0"/>
          <w:rtl/>
        </w:rPr>
        <w:t xml:space="preserve"> ע</w:t>
      </w:r>
      <w:r w:rsidR="002D2BDD">
        <w:rPr>
          <w:rFonts w:ascii="David" w:hAnsi="David" w:hint="cs"/>
          <w:noProof w:val="0"/>
          <w:rtl/>
        </w:rPr>
        <w:t>וד נקבע כי על</w:t>
      </w:r>
      <w:r w:rsidRPr="00F344A5">
        <w:rPr>
          <w:rFonts w:ascii="David" w:hAnsi="David"/>
          <w:noProof w:val="0"/>
          <w:rtl/>
        </w:rPr>
        <w:t xml:space="preserve"> מנת לבטל החלטה חלוטה של בית המשפט המחוזי ניתן להסתפק בכך שההחלטה ניתנה על פי עובדות חסרות או מוטעות</w:t>
      </w:r>
      <w:r w:rsidR="003D2701" w:rsidRPr="00F344A5">
        <w:rPr>
          <w:rFonts w:ascii="David" w:hAnsi="David" w:hint="cs"/>
          <w:noProof w:val="0"/>
          <w:rtl/>
        </w:rPr>
        <w:t xml:space="preserve">. </w:t>
      </w:r>
      <w:r w:rsidR="002D2BDD">
        <w:rPr>
          <w:rFonts w:ascii="David" w:hAnsi="David" w:hint="cs"/>
          <w:noProof w:val="0"/>
          <w:rtl/>
        </w:rPr>
        <w:t xml:space="preserve"> </w:t>
      </w:r>
      <w:r w:rsidR="003D2701" w:rsidRPr="00F344A5">
        <w:rPr>
          <w:rFonts w:ascii="David" w:hAnsi="David" w:hint="cs"/>
          <w:noProof w:val="0"/>
          <w:rtl/>
        </w:rPr>
        <w:t xml:space="preserve">נקבע כי </w:t>
      </w:r>
      <w:r w:rsidRPr="00F344A5">
        <w:rPr>
          <w:rFonts w:ascii="David" w:hAnsi="David"/>
          <w:noProof w:val="0"/>
          <w:rtl/>
        </w:rPr>
        <w:t>החלטת בית המשפט המחוזי משנת 1990 לא ניתנה עקב מרמה שנקט המבקש כלפי בית המשפט</w:t>
      </w:r>
      <w:r w:rsidR="003D2701" w:rsidRPr="00F344A5">
        <w:rPr>
          <w:rFonts w:ascii="David" w:hAnsi="David" w:hint="cs"/>
          <w:noProof w:val="0"/>
          <w:rtl/>
        </w:rPr>
        <w:t>,</w:t>
      </w:r>
      <w:r w:rsidRPr="00F344A5">
        <w:rPr>
          <w:rFonts w:ascii="David" w:hAnsi="David"/>
          <w:noProof w:val="0"/>
          <w:rtl/>
        </w:rPr>
        <w:t xml:space="preserve"> בהציגו כאילו הוא בן יחיד, שכן לא ידע שיש לו אחים</w:t>
      </w:r>
      <w:r w:rsidR="00F344A5">
        <w:rPr>
          <w:rFonts w:ascii="David" w:hAnsi="David" w:hint="cs"/>
          <w:noProof w:val="0"/>
          <w:rtl/>
        </w:rPr>
        <w:t xml:space="preserve">. לפיכך, ניתנה ההחלטה </w:t>
      </w:r>
      <w:r w:rsidRPr="00F344A5">
        <w:rPr>
          <w:rFonts w:ascii="David" w:hAnsi="David"/>
          <w:noProof w:val="0"/>
          <w:rtl/>
        </w:rPr>
        <w:t xml:space="preserve">על בסיס ההנחה שאין למנוח ילדים נוספים, כך שאין פער בין זכות המבקש כבעל משכנתא לבין זכותו כיורש יחיד. </w:t>
      </w:r>
      <w:r w:rsidR="00F344A5">
        <w:rPr>
          <w:rFonts w:ascii="David" w:hAnsi="David" w:hint="cs"/>
          <w:noProof w:val="0"/>
          <w:rtl/>
        </w:rPr>
        <w:t xml:space="preserve"> </w:t>
      </w:r>
      <w:r w:rsidRPr="00F344A5">
        <w:rPr>
          <w:rFonts w:ascii="David" w:hAnsi="David"/>
          <w:noProof w:val="0"/>
          <w:rtl/>
        </w:rPr>
        <w:t xml:space="preserve">לאחר מכן הסתבר שיש יורשים נוספים, ואין זהות בין זהות המבקש כבעל משכנתא לבין זכויות היורשים. </w:t>
      </w:r>
      <w:r w:rsidRPr="002D2BDD">
        <w:rPr>
          <w:rFonts w:ascii="David" w:hAnsi="David"/>
          <w:b/>
          <w:bCs/>
          <w:noProof w:val="0"/>
          <w:rtl/>
        </w:rPr>
        <w:t xml:space="preserve">מכאן, נקבע  </w:t>
      </w:r>
      <w:r w:rsidR="00F344A5" w:rsidRPr="002D2BDD">
        <w:rPr>
          <w:rFonts w:ascii="David" w:hAnsi="David" w:hint="cs"/>
          <w:b/>
          <w:bCs/>
          <w:noProof w:val="0"/>
          <w:rtl/>
        </w:rPr>
        <w:t>כי מדובר ב</w:t>
      </w:r>
      <w:r w:rsidRPr="002D2BDD">
        <w:rPr>
          <w:rFonts w:ascii="David" w:hAnsi="David"/>
          <w:b/>
          <w:bCs/>
          <w:noProof w:val="0"/>
          <w:rtl/>
        </w:rPr>
        <w:t xml:space="preserve">ראיה חדשה המשנה את ההכרעה מיסודה ובית המשפט הורה על ביטול החלטת בית המשפט המחוזי מיום 24.7.90 </w:t>
      </w:r>
      <w:r w:rsidR="00F344A5" w:rsidRPr="002D2BDD">
        <w:rPr>
          <w:rFonts w:ascii="David" w:hAnsi="David" w:hint="cs"/>
          <w:b/>
          <w:bCs/>
          <w:noProof w:val="0"/>
          <w:rtl/>
        </w:rPr>
        <w:t>בתיק אפ 483/92  המאשר</w:t>
      </w:r>
      <w:r w:rsidR="0030382A" w:rsidRPr="002D2BDD">
        <w:rPr>
          <w:rFonts w:ascii="David" w:hAnsi="David" w:hint="cs"/>
          <w:b/>
          <w:bCs/>
          <w:noProof w:val="0"/>
          <w:rtl/>
        </w:rPr>
        <w:t xml:space="preserve">ת רישום תנאי בשטר המשכנתא לפיו לאחר פטירת המנוח </w:t>
      </w:r>
      <w:r w:rsidR="002F35AD">
        <w:rPr>
          <w:rFonts w:ascii="David" w:hAnsi="David" w:hint="cs"/>
          <w:b/>
          <w:bCs/>
          <w:noProof w:val="0"/>
          <w:rtl/>
        </w:rPr>
        <w:t>ד.ב'</w:t>
      </w:r>
      <w:r w:rsidR="0030382A" w:rsidRPr="002D2BDD">
        <w:rPr>
          <w:rFonts w:ascii="David" w:hAnsi="David" w:hint="cs"/>
          <w:b/>
          <w:bCs/>
          <w:noProof w:val="0"/>
          <w:rtl/>
        </w:rPr>
        <w:t xml:space="preserve"> יעבור הנכס לבעלות הנתבע 1 ללא תמורה.</w:t>
      </w:r>
    </w:p>
    <w:p w:rsidR="00C32B2D" w:rsidRPr="00C32B2D" w:rsidRDefault="00C32B2D" w:rsidP="00C32B2D">
      <w:pPr>
        <w:spacing w:after="160" w:line="256" w:lineRule="auto"/>
        <w:ind w:left="720"/>
        <w:contextualSpacing/>
        <w:rPr>
          <w:rFonts w:ascii="David" w:hAnsi="David"/>
          <w:noProof w:val="0"/>
        </w:rPr>
      </w:pPr>
    </w:p>
    <w:p w:rsidR="00C32B2D" w:rsidRPr="00C32B2D" w:rsidRDefault="00C32B2D" w:rsidP="007A101B">
      <w:pPr>
        <w:numPr>
          <w:ilvl w:val="0"/>
          <w:numId w:val="1"/>
        </w:numPr>
        <w:spacing w:after="160" w:line="360" w:lineRule="auto"/>
        <w:contextualSpacing/>
        <w:jc w:val="both"/>
        <w:rPr>
          <w:rFonts w:ascii="David" w:hAnsi="David"/>
          <w:noProof w:val="0"/>
          <w:rtl/>
        </w:rPr>
      </w:pPr>
      <w:r w:rsidRPr="00C32B2D">
        <w:rPr>
          <w:rFonts w:ascii="David" w:hAnsi="David"/>
          <w:noProof w:val="0"/>
          <w:rtl/>
        </w:rPr>
        <w:t xml:space="preserve">המבקש הגיש ערעור על פסק הדין הנ"ל, וביום 9.3.17 ניתן פסק דינו של בית המשפט העליון בע"א 8926/15 </w:t>
      </w:r>
      <w:r w:rsidR="002D2BDD">
        <w:rPr>
          <w:rFonts w:ascii="David" w:hAnsi="David" w:hint="cs"/>
          <w:noProof w:val="0"/>
          <w:rtl/>
        </w:rPr>
        <w:t xml:space="preserve">[כב' השופטים א' חיות, ד' ברק ארז, ומ' מזוז] </w:t>
      </w:r>
      <w:r w:rsidRPr="00C32B2D">
        <w:rPr>
          <w:rFonts w:ascii="David" w:hAnsi="David"/>
          <w:noProof w:val="0"/>
          <w:rtl/>
        </w:rPr>
        <w:t xml:space="preserve">כדלקמן: </w:t>
      </w:r>
    </w:p>
    <w:p w:rsidR="00C32B2D" w:rsidRPr="00C32B2D" w:rsidRDefault="00C32B2D" w:rsidP="00C32B2D">
      <w:pPr>
        <w:spacing w:after="160" w:line="256" w:lineRule="auto"/>
        <w:ind w:left="720"/>
        <w:contextualSpacing/>
        <w:rPr>
          <w:rFonts w:ascii="David" w:hAnsi="David"/>
          <w:noProof w:val="0"/>
        </w:rPr>
      </w:pPr>
    </w:p>
    <w:p w:rsidR="00C32B2D" w:rsidRPr="00C32B2D" w:rsidRDefault="00C32B2D" w:rsidP="00C32B2D">
      <w:pPr>
        <w:overflowPunct w:val="0"/>
        <w:autoSpaceDE w:val="0"/>
        <w:autoSpaceDN w:val="0"/>
        <w:spacing w:line="360" w:lineRule="auto"/>
        <w:ind w:right="993" w:firstLine="1643"/>
        <w:jc w:val="both"/>
        <w:rPr>
          <w:rFonts w:ascii="David" w:hAnsi="David"/>
          <w:b/>
          <w:bCs/>
          <w:noProof w:val="0"/>
          <w:spacing w:val="10"/>
          <w:rtl/>
        </w:rPr>
      </w:pPr>
      <w:r w:rsidRPr="00C32B2D">
        <w:rPr>
          <w:rFonts w:ascii="David" w:hAnsi="David"/>
          <w:b/>
          <w:bCs/>
          <w:noProof w:val="0"/>
          <w:spacing w:val="10"/>
          <w:rtl/>
        </w:rPr>
        <w:t>"בהינתן הצהרות בא-כוח המשיבים לפיהן:</w:t>
      </w:r>
    </w:p>
    <w:p w:rsidR="00C32B2D" w:rsidRPr="00C32B2D" w:rsidRDefault="00C32B2D" w:rsidP="002D2BDD">
      <w:pPr>
        <w:overflowPunct w:val="0"/>
        <w:autoSpaceDE w:val="0"/>
        <w:autoSpaceDN w:val="0"/>
        <w:spacing w:line="360" w:lineRule="auto"/>
        <w:ind w:left="2880" w:right="993" w:hanging="720"/>
        <w:jc w:val="both"/>
        <w:rPr>
          <w:rFonts w:ascii="David" w:hAnsi="David"/>
          <w:b/>
          <w:bCs/>
          <w:noProof w:val="0"/>
          <w:spacing w:val="10"/>
          <w:rtl/>
        </w:rPr>
      </w:pPr>
      <w:r w:rsidRPr="00C32B2D">
        <w:rPr>
          <w:rFonts w:ascii="David" w:hAnsi="David"/>
          <w:b/>
          <w:bCs/>
          <w:noProof w:val="0"/>
          <w:spacing w:val="10"/>
          <w:rtl/>
        </w:rPr>
        <w:t xml:space="preserve">1.     </w:t>
      </w:r>
      <w:r w:rsidR="002D2BDD">
        <w:rPr>
          <w:rFonts w:ascii="David" w:hAnsi="David"/>
          <w:b/>
          <w:bCs/>
          <w:noProof w:val="0"/>
          <w:spacing w:val="10"/>
          <w:rtl/>
        </w:rPr>
        <w:tab/>
      </w:r>
      <w:r w:rsidRPr="00C32B2D">
        <w:rPr>
          <w:rFonts w:ascii="David" w:hAnsi="David"/>
          <w:b/>
          <w:bCs/>
          <w:noProof w:val="0"/>
          <w:spacing w:val="10"/>
          <w:rtl/>
        </w:rPr>
        <w:t xml:space="preserve">המשכנתא עומדת בתוקפה ומה שבוטל על פי פסק-הדין נושא הערעור הוא התנאי שבסעיף ג' למשכנתא להעברת מלוא הזכויות בדירה למערער לאחר פטירת האב. </w:t>
      </w:r>
    </w:p>
    <w:p w:rsidR="002D2BDD" w:rsidRDefault="00C32B2D" w:rsidP="002D2BDD">
      <w:pPr>
        <w:overflowPunct w:val="0"/>
        <w:autoSpaceDE w:val="0"/>
        <w:autoSpaceDN w:val="0"/>
        <w:spacing w:line="360" w:lineRule="auto"/>
        <w:ind w:left="2880" w:right="993" w:hanging="720"/>
        <w:jc w:val="both"/>
        <w:rPr>
          <w:rFonts w:ascii="David" w:hAnsi="David"/>
          <w:b/>
          <w:bCs/>
          <w:noProof w:val="0"/>
          <w:spacing w:val="10"/>
          <w:rtl/>
        </w:rPr>
      </w:pPr>
      <w:r w:rsidRPr="00C32B2D">
        <w:rPr>
          <w:rFonts w:ascii="David" w:hAnsi="David"/>
          <w:b/>
          <w:bCs/>
          <w:noProof w:val="0"/>
          <w:spacing w:val="10"/>
          <w:rtl/>
        </w:rPr>
        <w:t xml:space="preserve">2.    במסגרת ההתחשבנות שתתקיים בהליך פירוק השיתוף בין הצדדים האמור להיות מוגש לבית המשפט לענייני משפחה, יבוא בחשבון כנגד המשכנתא הסכום שאותו שילם המערער במזומן עבור הדירה באופן שחלקו היחסי של סכום זה מסך כל שווי הדירה בעת הרכישה ישוערך לטובת המערער כאותו חלק יחסי משווי הדירה כערכה במועד חלוקת התמורה שתתקבל במסגרת פירוק השיתוף. יתר טענות הצדדים שמורות להם. </w:t>
      </w:r>
    </w:p>
    <w:p w:rsidR="00C32B2D" w:rsidRPr="00C32B2D" w:rsidRDefault="002D2BDD" w:rsidP="002D2BDD">
      <w:pPr>
        <w:overflowPunct w:val="0"/>
        <w:autoSpaceDE w:val="0"/>
        <w:autoSpaceDN w:val="0"/>
        <w:spacing w:line="360" w:lineRule="auto"/>
        <w:ind w:left="2880" w:right="993" w:hanging="720"/>
        <w:jc w:val="both"/>
        <w:rPr>
          <w:rFonts w:ascii="David" w:hAnsi="David"/>
          <w:b/>
          <w:bCs/>
          <w:noProof w:val="0"/>
          <w:spacing w:val="10"/>
          <w:rtl/>
        </w:rPr>
      </w:pPr>
      <w:r>
        <w:rPr>
          <w:rFonts w:ascii="David" w:hAnsi="David" w:hint="cs"/>
          <w:b/>
          <w:bCs/>
          <w:noProof w:val="0"/>
          <w:spacing w:val="10"/>
          <w:rtl/>
        </w:rPr>
        <w:t>3.</w:t>
      </w:r>
      <w:r>
        <w:rPr>
          <w:rFonts w:ascii="David" w:hAnsi="David"/>
          <w:b/>
          <w:bCs/>
          <w:noProof w:val="0"/>
          <w:spacing w:val="10"/>
          <w:rtl/>
        </w:rPr>
        <w:tab/>
      </w:r>
      <w:r w:rsidR="00C32B2D" w:rsidRPr="00C32B2D">
        <w:rPr>
          <w:rFonts w:ascii="David" w:hAnsi="David"/>
          <w:b/>
          <w:bCs/>
          <w:noProof w:val="0"/>
          <w:spacing w:val="10"/>
          <w:rtl/>
        </w:rPr>
        <w:t xml:space="preserve">בכפוף להצהרות דלעיל, הערעור נמחק." </w:t>
      </w:r>
    </w:p>
    <w:p w:rsidR="00354625" w:rsidRDefault="00C32B2D" w:rsidP="00C21EC0">
      <w:pPr>
        <w:numPr>
          <w:ilvl w:val="0"/>
          <w:numId w:val="1"/>
        </w:numPr>
        <w:spacing w:after="160" w:line="360" w:lineRule="auto"/>
        <w:contextualSpacing/>
        <w:jc w:val="both"/>
        <w:rPr>
          <w:rFonts w:ascii="David" w:hAnsi="David"/>
          <w:noProof w:val="0"/>
        </w:rPr>
      </w:pPr>
      <w:r w:rsidRPr="00C32B2D">
        <w:rPr>
          <w:rFonts w:ascii="David" w:hAnsi="David"/>
          <w:noProof w:val="0"/>
          <w:rtl/>
        </w:rPr>
        <w:lastRenderedPageBreak/>
        <w:t>ביום 18.10.18 הגיש המשיב תביעה במסגרת</w:t>
      </w:r>
      <w:r w:rsidRPr="00C32B2D">
        <w:rPr>
          <w:rFonts w:ascii="David" w:eastAsia="Calibri" w:hAnsi="David"/>
          <w:noProof w:val="0"/>
          <w:rtl/>
        </w:rPr>
        <w:t xml:space="preserve"> ת"א 44414-10-18 </w:t>
      </w:r>
      <w:r w:rsidRPr="00C32B2D">
        <w:rPr>
          <w:rFonts w:ascii="David" w:hAnsi="David"/>
          <w:noProof w:val="0"/>
          <w:rtl/>
        </w:rPr>
        <w:t>, אשר נידונה אף היא לפני כב' השופט רניאל</w:t>
      </w:r>
      <w:r w:rsidR="003D2701">
        <w:rPr>
          <w:rFonts w:ascii="David" w:hAnsi="David" w:hint="cs"/>
          <w:noProof w:val="0"/>
          <w:rtl/>
        </w:rPr>
        <w:t xml:space="preserve">.  </w:t>
      </w:r>
      <w:r w:rsidR="003D2701" w:rsidRPr="00250AD8">
        <w:rPr>
          <w:rFonts w:ascii="David" w:hAnsi="David" w:hint="cs"/>
          <w:b/>
          <w:bCs/>
          <w:noProof w:val="0"/>
          <w:rtl/>
        </w:rPr>
        <w:t xml:space="preserve">פעם נוספת </w:t>
      </w:r>
      <w:r w:rsidRPr="00250AD8">
        <w:rPr>
          <w:rFonts w:ascii="David" w:hAnsi="David"/>
          <w:b/>
          <w:bCs/>
          <w:noProof w:val="0"/>
          <w:rtl/>
        </w:rPr>
        <w:t>עתר המשיב לביטול ההחלטה מיום 24.7.90 בטענה שהתגלתה ראיה חדשה</w:t>
      </w:r>
      <w:r w:rsidR="003D2701">
        <w:rPr>
          <w:rFonts w:ascii="David" w:hAnsi="David" w:hint="cs"/>
          <w:noProof w:val="0"/>
          <w:rtl/>
        </w:rPr>
        <w:t>, והיא</w:t>
      </w:r>
      <w:r w:rsidR="002D2BDD">
        <w:rPr>
          <w:rFonts w:ascii="David" w:hAnsi="David" w:hint="cs"/>
          <w:noProof w:val="0"/>
          <w:rtl/>
        </w:rPr>
        <w:t>,</w:t>
      </w:r>
      <w:r w:rsidR="003D2701">
        <w:rPr>
          <w:rFonts w:ascii="David" w:hAnsi="David" w:hint="cs"/>
          <w:noProof w:val="0"/>
          <w:rtl/>
        </w:rPr>
        <w:t xml:space="preserve"> </w:t>
      </w:r>
      <w:r w:rsidRPr="00C32B2D">
        <w:rPr>
          <w:rFonts w:ascii="David" w:hAnsi="David"/>
          <w:noProof w:val="0"/>
          <w:rtl/>
        </w:rPr>
        <w:t xml:space="preserve">הקלטה </w:t>
      </w:r>
      <w:r w:rsidR="00C21EC0">
        <w:rPr>
          <w:rFonts w:ascii="David" w:hAnsi="David" w:hint="cs"/>
          <w:noProof w:val="0"/>
          <w:rtl/>
        </w:rPr>
        <w:t xml:space="preserve">של </w:t>
      </w:r>
      <w:r w:rsidRPr="00C32B2D">
        <w:rPr>
          <w:rFonts w:ascii="David" w:hAnsi="David"/>
          <w:noProof w:val="0"/>
          <w:rtl/>
        </w:rPr>
        <w:t>שיחה</w:t>
      </w:r>
      <w:r w:rsidR="00C21EC0">
        <w:rPr>
          <w:rFonts w:ascii="David" w:hAnsi="David" w:hint="cs"/>
          <w:noProof w:val="0"/>
          <w:rtl/>
        </w:rPr>
        <w:t>,</w:t>
      </w:r>
      <w:r w:rsidRPr="00C32B2D">
        <w:rPr>
          <w:rFonts w:ascii="David" w:hAnsi="David"/>
          <w:noProof w:val="0"/>
          <w:rtl/>
        </w:rPr>
        <w:t xml:space="preserve"> בין המבקש לבין בא כוחו עו"ד פרדס, ממנה עולה</w:t>
      </w:r>
      <w:r w:rsidR="002D2BDD">
        <w:rPr>
          <w:rFonts w:ascii="David" w:hAnsi="David" w:hint="cs"/>
          <w:noProof w:val="0"/>
          <w:rtl/>
        </w:rPr>
        <w:t xml:space="preserve">, לכאורה, כי </w:t>
      </w:r>
      <w:r w:rsidRPr="00C32B2D">
        <w:rPr>
          <w:rFonts w:ascii="David" w:hAnsi="David"/>
          <w:noProof w:val="0"/>
          <w:rtl/>
        </w:rPr>
        <w:t xml:space="preserve">המבקש ידע מאז ומתמיד שהמשיב הוא אחיו.  </w:t>
      </w:r>
      <w:r w:rsidR="003D2701">
        <w:rPr>
          <w:rFonts w:ascii="David" w:hAnsi="David" w:hint="cs"/>
          <w:noProof w:val="0"/>
          <w:rtl/>
        </w:rPr>
        <w:t xml:space="preserve">לטענת המשיב, גילוי הראיה החדשה </w:t>
      </w:r>
      <w:r w:rsidRPr="00C32B2D">
        <w:rPr>
          <w:rFonts w:ascii="David" w:hAnsi="David"/>
          <w:noProof w:val="0"/>
          <w:rtl/>
        </w:rPr>
        <w:t>מצדיק את הנעת גלגלי הצדק מחדש, ו</w:t>
      </w:r>
      <w:r w:rsidR="00250AD8">
        <w:rPr>
          <w:rFonts w:ascii="David" w:hAnsi="David" w:hint="cs"/>
          <w:noProof w:val="0"/>
          <w:rtl/>
        </w:rPr>
        <w:t xml:space="preserve">הראיה החדשה </w:t>
      </w:r>
      <w:r w:rsidRPr="00C32B2D">
        <w:rPr>
          <w:rFonts w:ascii="David" w:hAnsi="David"/>
          <w:noProof w:val="0"/>
          <w:rtl/>
        </w:rPr>
        <w:t>מוכיחה שהמבקש הציג בפני בית המשפט מצג שווא לפיו הוא בן יחיד, אף שידע שיש לו אחים ושהם עשויים להתנגד לבקשתו</w:t>
      </w:r>
      <w:r w:rsidR="00250AD8">
        <w:rPr>
          <w:rFonts w:ascii="David" w:hAnsi="David" w:hint="cs"/>
          <w:noProof w:val="0"/>
          <w:rtl/>
        </w:rPr>
        <w:t xml:space="preserve">. </w:t>
      </w:r>
      <w:r w:rsidRPr="00C32B2D">
        <w:rPr>
          <w:rFonts w:ascii="David" w:hAnsi="David"/>
          <w:noProof w:val="0"/>
          <w:rtl/>
        </w:rPr>
        <w:t xml:space="preserve">לכן ההחלטה הושגה במרמה, ויש להורות על בטלותה. </w:t>
      </w:r>
    </w:p>
    <w:p w:rsidR="00354625" w:rsidRDefault="00354625" w:rsidP="00354625">
      <w:pPr>
        <w:spacing w:after="160" w:line="360" w:lineRule="auto"/>
        <w:ind w:left="720"/>
        <w:contextualSpacing/>
        <w:jc w:val="both"/>
        <w:rPr>
          <w:rFonts w:ascii="David" w:hAnsi="David"/>
          <w:noProof w:val="0"/>
        </w:rPr>
      </w:pPr>
    </w:p>
    <w:p w:rsidR="00C32B2D" w:rsidRPr="00C32B2D" w:rsidRDefault="00C32B2D" w:rsidP="007A101B">
      <w:pPr>
        <w:numPr>
          <w:ilvl w:val="0"/>
          <w:numId w:val="1"/>
        </w:numPr>
        <w:spacing w:after="160" w:line="360" w:lineRule="auto"/>
        <w:contextualSpacing/>
        <w:jc w:val="both"/>
        <w:rPr>
          <w:rFonts w:ascii="David" w:hAnsi="David"/>
          <w:noProof w:val="0"/>
          <w:rtl/>
        </w:rPr>
      </w:pPr>
      <w:r w:rsidRPr="00C32B2D">
        <w:rPr>
          <w:rFonts w:ascii="David" w:hAnsi="David"/>
          <w:noProof w:val="0"/>
          <w:rtl/>
        </w:rPr>
        <w:t>ביום 16.1.20 הוגש כתב תביעה מתוקן בהתאם להחלטת בית המשפט, בגדרו שוב נדרש ביטול ההחלטה של בית המשפט המחוזי מיום 24.7.90, עקב ראיות חדשות</w:t>
      </w:r>
      <w:r w:rsidR="007410AD">
        <w:rPr>
          <w:rFonts w:ascii="David" w:hAnsi="David" w:hint="cs"/>
          <w:noProof w:val="0"/>
          <w:rtl/>
        </w:rPr>
        <w:t xml:space="preserve">.  </w:t>
      </w:r>
      <w:r w:rsidRPr="00C32B2D">
        <w:rPr>
          <w:rFonts w:ascii="David" w:hAnsi="David"/>
          <w:noProof w:val="0"/>
          <w:rtl/>
        </w:rPr>
        <w:t xml:space="preserve">הפעם הראיות החדשות אינן הקלטה, אלא מסמך פנייה של המבקש למשרד השיכון בבקשה להלוואה שבה ציין שיש לו אחים, לרבות תצהיר המופנה לעמידר משנת 1990 במסגרתו הצהיר המבקש שיש לו שני אחים ואחות; בנוסף לטופס שהמשיב משוכנע שהמבקש מילא בעת גיוסו לצה"ל שבו הצהיר אודות אחיו ואחותו, וטופס שהמשיב טען שמילא המבקש לקראת גיוסו למשטרה. </w:t>
      </w:r>
    </w:p>
    <w:p w:rsidR="00C32B2D" w:rsidRPr="00C32B2D" w:rsidRDefault="00C32B2D" w:rsidP="00C32B2D">
      <w:pPr>
        <w:spacing w:line="360" w:lineRule="auto"/>
        <w:ind w:left="720"/>
        <w:contextualSpacing/>
        <w:jc w:val="both"/>
        <w:rPr>
          <w:rFonts w:ascii="David" w:hAnsi="David"/>
          <w:noProof w:val="0"/>
        </w:rPr>
      </w:pPr>
    </w:p>
    <w:p w:rsidR="00BB0ABB" w:rsidRDefault="00C32B2D" w:rsidP="00250AD8">
      <w:pPr>
        <w:numPr>
          <w:ilvl w:val="0"/>
          <w:numId w:val="1"/>
        </w:numPr>
        <w:spacing w:after="160" w:line="360" w:lineRule="auto"/>
        <w:contextualSpacing/>
        <w:jc w:val="both"/>
        <w:rPr>
          <w:rFonts w:ascii="David" w:hAnsi="David"/>
          <w:noProof w:val="0"/>
        </w:rPr>
      </w:pPr>
      <w:r w:rsidRPr="00801A14">
        <w:rPr>
          <w:rFonts w:ascii="David" w:hAnsi="David"/>
          <w:noProof w:val="0"/>
          <w:rtl/>
        </w:rPr>
        <w:t>ביום 2.</w:t>
      </w:r>
      <w:r w:rsidR="007410AD" w:rsidRPr="00801A14">
        <w:rPr>
          <w:rFonts w:ascii="David" w:hAnsi="David" w:hint="cs"/>
          <w:noProof w:val="0"/>
          <w:rtl/>
        </w:rPr>
        <w:t>6</w:t>
      </w:r>
      <w:r w:rsidRPr="00801A14">
        <w:rPr>
          <w:rFonts w:ascii="David" w:hAnsi="David"/>
          <w:noProof w:val="0"/>
          <w:rtl/>
        </w:rPr>
        <w:t>.2021 ניתן פסק דין בת"א 44414-10-18  ע"י כב'  השו</w:t>
      </w:r>
      <w:r w:rsidR="007410AD" w:rsidRPr="00801A14">
        <w:rPr>
          <w:rFonts w:ascii="David" w:hAnsi="David" w:hint="cs"/>
          <w:noProof w:val="0"/>
          <w:rtl/>
        </w:rPr>
        <w:t>פט</w:t>
      </w:r>
      <w:r w:rsidRPr="00801A14">
        <w:rPr>
          <w:rFonts w:ascii="David" w:hAnsi="David"/>
          <w:noProof w:val="0"/>
          <w:rtl/>
        </w:rPr>
        <w:t xml:space="preserve"> רניאל</w:t>
      </w:r>
      <w:r w:rsidR="00801A14" w:rsidRPr="00801A14">
        <w:rPr>
          <w:rFonts w:ascii="David" w:hAnsi="David" w:hint="cs"/>
          <w:noProof w:val="0"/>
          <w:rtl/>
        </w:rPr>
        <w:t xml:space="preserve">. </w:t>
      </w:r>
      <w:r w:rsidRPr="00801A14">
        <w:rPr>
          <w:rFonts w:ascii="David" w:hAnsi="David"/>
          <w:noProof w:val="0"/>
          <w:rtl/>
        </w:rPr>
        <w:t xml:space="preserve"> ב</w:t>
      </w:r>
      <w:r w:rsidR="00801A14" w:rsidRPr="00801A14">
        <w:rPr>
          <w:rFonts w:ascii="David" w:hAnsi="David" w:hint="cs"/>
          <w:noProof w:val="0"/>
          <w:rtl/>
        </w:rPr>
        <w:t xml:space="preserve">פסק הדין,  מתייחס תחילה השופט רניאל לשאלת </w:t>
      </w:r>
      <w:r w:rsidR="00801A14" w:rsidRPr="00155EFB">
        <w:rPr>
          <w:rFonts w:ascii="David" w:hAnsi="David" w:hint="cs"/>
          <w:b/>
          <w:bCs/>
          <w:noProof w:val="0"/>
          <w:u w:val="single"/>
          <w:rtl/>
        </w:rPr>
        <w:t>התועלת בניהול ההליך</w:t>
      </w:r>
      <w:r w:rsidR="00801A14" w:rsidRPr="00801A14">
        <w:rPr>
          <w:rFonts w:ascii="David" w:hAnsi="David" w:hint="cs"/>
          <w:noProof w:val="0"/>
          <w:rtl/>
        </w:rPr>
        <w:t xml:space="preserve">. לדבריו, </w:t>
      </w:r>
      <w:r w:rsidR="00801A14">
        <w:rPr>
          <w:rFonts w:ascii="David" w:hAnsi="David" w:hint="cs"/>
          <w:noProof w:val="0"/>
          <w:rtl/>
        </w:rPr>
        <w:t xml:space="preserve"> </w:t>
      </w:r>
      <w:r w:rsidRPr="00801A14">
        <w:rPr>
          <w:rFonts w:ascii="David" w:hAnsi="David"/>
          <w:noProof w:val="0"/>
          <w:rtl/>
        </w:rPr>
        <w:t xml:space="preserve">בפסק הדין מיום 9.11.15 </w:t>
      </w:r>
      <w:r w:rsidR="00801A14">
        <w:rPr>
          <w:rFonts w:ascii="David" w:hAnsi="David" w:hint="cs"/>
          <w:noProof w:val="0"/>
          <w:rtl/>
        </w:rPr>
        <w:t xml:space="preserve"> </w:t>
      </w:r>
      <w:r w:rsidRPr="00801A14">
        <w:rPr>
          <w:rFonts w:ascii="David" w:hAnsi="David"/>
          <w:noProof w:val="0"/>
          <w:rtl/>
        </w:rPr>
        <w:t xml:space="preserve">הורה בית המשפט (אותו מותב) על </w:t>
      </w:r>
      <w:r w:rsidRPr="00801A14">
        <w:rPr>
          <w:rFonts w:ascii="David" w:hAnsi="David"/>
          <w:b/>
          <w:bCs/>
          <w:noProof w:val="0"/>
          <w:u w:val="single"/>
          <w:rtl/>
        </w:rPr>
        <w:t xml:space="preserve">ביטול </w:t>
      </w:r>
      <w:r w:rsidRPr="00801A14">
        <w:rPr>
          <w:rFonts w:ascii="David" w:hAnsi="David"/>
          <w:noProof w:val="0"/>
          <w:rtl/>
        </w:rPr>
        <w:t>התנאי</w:t>
      </w:r>
      <w:r w:rsidR="00801A14">
        <w:rPr>
          <w:rFonts w:ascii="David" w:hAnsi="David" w:hint="cs"/>
          <w:noProof w:val="0"/>
          <w:rtl/>
        </w:rPr>
        <w:t xml:space="preserve"> בסעיף ג' לשטר המשכנתא, </w:t>
      </w:r>
      <w:r w:rsidR="00801A14" w:rsidRPr="00801A14">
        <w:rPr>
          <w:rFonts w:ascii="David" w:hAnsi="David" w:hint="cs"/>
          <w:noProof w:val="0"/>
          <w:rtl/>
        </w:rPr>
        <w:t>לפיו</w:t>
      </w:r>
      <w:r w:rsidR="00801A14">
        <w:rPr>
          <w:rFonts w:ascii="David" w:hAnsi="David" w:hint="cs"/>
          <w:noProof w:val="0"/>
          <w:rtl/>
        </w:rPr>
        <w:t xml:space="preserve"> לאחר לכתו של אבי הצדדים לעולמו, תירשמנה כל הזכויות בנכס עם שם המבקש</w:t>
      </w:r>
      <w:r w:rsidR="00155EFB">
        <w:rPr>
          <w:rFonts w:ascii="David" w:hAnsi="David" w:hint="cs"/>
          <w:noProof w:val="0"/>
          <w:rtl/>
        </w:rPr>
        <w:t xml:space="preserve">, תוך הותרת יתר תנאי המשכנתא על כנם. </w:t>
      </w:r>
      <w:r w:rsidR="00801A14">
        <w:rPr>
          <w:rFonts w:ascii="David" w:hAnsi="David" w:hint="cs"/>
          <w:noProof w:val="0"/>
          <w:rtl/>
        </w:rPr>
        <w:t xml:space="preserve"> </w:t>
      </w:r>
      <w:r w:rsidR="00155EFB">
        <w:rPr>
          <w:rFonts w:ascii="David" w:hAnsi="David" w:hint="cs"/>
          <w:noProof w:val="0"/>
          <w:rtl/>
        </w:rPr>
        <w:t xml:space="preserve">ההחלטה כי כפוף לביטול התנאי, המשכנתא עודנה תקפה, </w:t>
      </w:r>
      <w:r w:rsidR="00801A14">
        <w:rPr>
          <w:rFonts w:ascii="David" w:hAnsi="David" w:hint="cs"/>
          <w:noProof w:val="0"/>
          <w:rtl/>
        </w:rPr>
        <w:t xml:space="preserve"> </w:t>
      </w:r>
      <w:r w:rsidR="00155EFB">
        <w:rPr>
          <w:rFonts w:ascii="David" w:hAnsi="David" w:hint="cs"/>
          <w:noProof w:val="0"/>
          <w:rtl/>
        </w:rPr>
        <w:t xml:space="preserve">נותרה על כנה,  גם במסגרת </w:t>
      </w:r>
      <w:r w:rsidRPr="00155EFB">
        <w:rPr>
          <w:rFonts w:ascii="David" w:hAnsi="David"/>
          <w:noProof w:val="0"/>
          <w:rtl/>
        </w:rPr>
        <w:t>פסק דינו של בית המשפט העליון משנת 2017</w:t>
      </w:r>
      <w:r w:rsidR="00155EFB">
        <w:rPr>
          <w:rFonts w:ascii="David" w:hAnsi="David" w:hint="cs"/>
          <w:noProof w:val="0"/>
          <w:rtl/>
        </w:rPr>
        <w:t xml:space="preserve">.   </w:t>
      </w:r>
      <w:r w:rsidRPr="00250AD8">
        <w:rPr>
          <w:rFonts w:ascii="David" w:hAnsi="David"/>
          <w:b/>
          <w:bCs/>
          <w:noProof w:val="0"/>
          <w:u w:val="single"/>
          <w:rtl/>
        </w:rPr>
        <w:t xml:space="preserve">אין חולק </w:t>
      </w:r>
      <w:r w:rsidR="00155EFB" w:rsidRPr="00250AD8">
        <w:rPr>
          <w:rFonts w:ascii="David" w:hAnsi="David" w:hint="cs"/>
          <w:b/>
          <w:bCs/>
          <w:noProof w:val="0"/>
          <w:u w:val="single"/>
          <w:rtl/>
        </w:rPr>
        <w:t xml:space="preserve">כי </w:t>
      </w:r>
      <w:r w:rsidR="00250AD8">
        <w:rPr>
          <w:rFonts w:ascii="David" w:hAnsi="David"/>
          <w:b/>
          <w:bCs/>
          <w:noProof w:val="0"/>
          <w:u w:val="single"/>
          <w:rtl/>
        </w:rPr>
        <w:t>המבקש ה</w:t>
      </w:r>
      <w:r w:rsidRPr="00250AD8">
        <w:rPr>
          <w:rFonts w:ascii="David" w:hAnsi="David"/>
          <w:b/>
          <w:bCs/>
          <w:noProof w:val="0"/>
          <w:u w:val="single"/>
          <w:rtl/>
        </w:rPr>
        <w:t>לווה כספים לאביו המנוח, ו</w:t>
      </w:r>
      <w:r w:rsidR="00155EFB" w:rsidRPr="00250AD8">
        <w:rPr>
          <w:rFonts w:ascii="David" w:hAnsi="David" w:hint="cs"/>
          <w:b/>
          <w:bCs/>
          <w:noProof w:val="0"/>
          <w:u w:val="single"/>
          <w:rtl/>
        </w:rPr>
        <w:t xml:space="preserve">כי כספים אלו </w:t>
      </w:r>
      <w:r w:rsidRPr="00250AD8">
        <w:rPr>
          <w:rFonts w:ascii="David" w:hAnsi="David"/>
          <w:b/>
          <w:bCs/>
          <w:noProof w:val="0"/>
          <w:u w:val="single"/>
          <w:rtl/>
        </w:rPr>
        <w:t>שימשו לרכישת הנכס מעמידר</w:t>
      </w:r>
      <w:r w:rsidR="00155EFB" w:rsidRPr="00250AD8">
        <w:rPr>
          <w:rFonts w:ascii="David" w:hAnsi="David" w:hint="cs"/>
          <w:b/>
          <w:bCs/>
          <w:noProof w:val="0"/>
          <w:u w:val="single"/>
          <w:rtl/>
        </w:rPr>
        <w:t xml:space="preserve">. ממילא  רשאי היה </w:t>
      </w:r>
      <w:r w:rsidR="00155EFB" w:rsidRPr="00250AD8">
        <w:rPr>
          <w:rFonts w:ascii="David" w:hAnsi="David"/>
          <w:b/>
          <w:bCs/>
          <w:noProof w:val="0"/>
          <w:u w:val="single"/>
          <w:rtl/>
        </w:rPr>
        <w:t>המבקש</w:t>
      </w:r>
      <w:r w:rsidRPr="00250AD8">
        <w:rPr>
          <w:rFonts w:ascii="David" w:hAnsi="David"/>
          <w:b/>
          <w:bCs/>
          <w:noProof w:val="0"/>
          <w:u w:val="single"/>
          <w:rtl/>
        </w:rPr>
        <w:t xml:space="preserve">, באישור בית המשפט בהיותו אפוטרופוס, לרשום לזכותו משכנתא להבטחת ההלוואה שנתן למנוח. </w:t>
      </w:r>
      <w:r w:rsidR="00155EFB" w:rsidRPr="00250AD8">
        <w:rPr>
          <w:rFonts w:ascii="David" w:hAnsi="David" w:hint="cs"/>
          <w:b/>
          <w:bCs/>
          <w:noProof w:val="0"/>
          <w:u w:val="single"/>
          <w:rtl/>
        </w:rPr>
        <w:t xml:space="preserve"> </w:t>
      </w:r>
      <w:r w:rsidRPr="00250AD8">
        <w:rPr>
          <w:rFonts w:ascii="David" w:hAnsi="David"/>
          <w:b/>
          <w:bCs/>
          <w:noProof w:val="0"/>
          <w:u w:val="single"/>
          <w:rtl/>
        </w:rPr>
        <w:t xml:space="preserve">רישום הבטוחה להלוואה שנתן המבקש למנוח אינו תלוי בשאלה </w:t>
      </w:r>
      <w:r w:rsidR="00155EFB" w:rsidRPr="00250AD8">
        <w:rPr>
          <w:rFonts w:ascii="David" w:hAnsi="David" w:hint="cs"/>
          <w:b/>
          <w:bCs/>
          <w:noProof w:val="0"/>
          <w:u w:val="single"/>
          <w:rtl/>
        </w:rPr>
        <w:t>ה</w:t>
      </w:r>
      <w:r w:rsidRPr="00250AD8">
        <w:rPr>
          <w:rFonts w:ascii="David" w:hAnsi="David"/>
          <w:b/>
          <w:bCs/>
          <w:noProof w:val="0"/>
          <w:u w:val="single"/>
          <w:rtl/>
        </w:rPr>
        <w:t xml:space="preserve">אם המבקש הוא יורש יחיד או אחד היורשים. </w:t>
      </w:r>
      <w:r w:rsidR="00155EFB" w:rsidRPr="00250AD8">
        <w:rPr>
          <w:rFonts w:ascii="David" w:hAnsi="David" w:hint="cs"/>
          <w:b/>
          <w:bCs/>
          <w:noProof w:val="0"/>
          <w:u w:val="single"/>
          <w:rtl/>
        </w:rPr>
        <w:t xml:space="preserve"> </w:t>
      </w:r>
      <w:r w:rsidRPr="00250AD8">
        <w:rPr>
          <w:rFonts w:ascii="David" w:hAnsi="David"/>
          <w:b/>
          <w:bCs/>
          <w:noProof w:val="0"/>
          <w:u w:val="single"/>
          <w:rtl/>
        </w:rPr>
        <w:t>המבקש שמימן לאביו את רכישת הנכס, שהגדיל את שווי העיזבון, זכאי להבטחת ההלוואה שנתן, וגם אם לא הייתה נרשמת המשכנתא, היה על העיזבון לשלם למבקש את ההלוואה שנתן</w:t>
      </w:r>
      <w:r w:rsidRPr="00155EFB">
        <w:rPr>
          <w:rFonts w:ascii="David" w:hAnsi="David"/>
          <w:noProof w:val="0"/>
          <w:rtl/>
        </w:rPr>
        <w:t xml:space="preserve">. </w:t>
      </w:r>
      <w:r w:rsidR="00155EFB">
        <w:rPr>
          <w:rFonts w:ascii="David" w:hAnsi="David" w:hint="cs"/>
          <w:noProof w:val="0"/>
          <w:rtl/>
        </w:rPr>
        <w:t xml:space="preserve"> </w:t>
      </w:r>
      <w:r w:rsidRPr="00155EFB">
        <w:rPr>
          <w:rFonts w:ascii="David" w:hAnsi="David"/>
          <w:noProof w:val="0"/>
          <w:rtl/>
        </w:rPr>
        <w:t xml:space="preserve">מכאן </w:t>
      </w:r>
      <w:r w:rsidR="00155EFB">
        <w:rPr>
          <w:rFonts w:ascii="David" w:hAnsi="David" w:hint="cs"/>
          <w:noProof w:val="0"/>
          <w:rtl/>
        </w:rPr>
        <w:t xml:space="preserve">שאין כל </w:t>
      </w:r>
      <w:r w:rsidRPr="00155EFB">
        <w:rPr>
          <w:rFonts w:ascii="David" w:hAnsi="David"/>
          <w:noProof w:val="0"/>
          <w:rtl/>
        </w:rPr>
        <w:t>תועלת מעשית בניהול התביעה</w:t>
      </w:r>
      <w:r w:rsidR="00155EFB">
        <w:rPr>
          <w:rFonts w:ascii="David" w:hAnsi="David" w:hint="cs"/>
          <w:noProof w:val="0"/>
          <w:rtl/>
        </w:rPr>
        <w:t xml:space="preserve">, </w:t>
      </w:r>
      <w:r w:rsidRPr="00155EFB">
        <w:rPr>
          <w:rFonts w:ascii="David" w:hAnsi="David"/>
          <w:noProof w:val="0"/>
          <w:rtl/>
        </w:rPr>
        <w:t>שכל מטרתה להביא לכך שאותו תנאי שבוטל כבר ב-2015 יבוטל מטעם אחר</w:t>
      </w:r>
      <w:r w:rsidR="00BB0ABB">
        <w:rPr>
          <w:rFonts w:ascii="David" w:hAnsi="David" w:hint="cs"/>
          <w:noProof w:val="0"/>
          <w:rtl/>
        </w:rPr>
        <w:t xml:space="preserve">, ולדברי השופט רניאל: </w:t>
      </w:r>
    </w:p>
    <w:p w:rsidR="00BB0ABB" w:rsidRDefault="00BB0ABB" w:rsidP="00BB0ABB">
      <w:pPr>
        <w:pStyle w:val="ad"/>
        <w:rPr>
          <w:rFonts w:ascii="David" w:hAnsi="David"/>
          <w:noProof w:val="0"/>
          <w:rtl/>
        </w:rPr>
      </w:pPr>
    </w:p>
    <w:p w:rsidR="00BB0ABB" w:rsidRPr="00BB0ABB" w:rsidRDefault="00BB0ABB" w:rsidP="00BB0ABB">
      <w:pPr>
        <w:pStyle w:val="ad"/>
        <w:spacing w:line="360" w:lineRule="auto"/>
        <w:ind w:left="1701" w:right="1134"/>
        <w:jc w:val="both"/>
        <w:rPr>
          <w:rFonts w:ascii="Arial" w:hAnsi="Arial"/>
          <w:b/>
          <w:bCs/>
          <w:noProof w:val="0"/>
        </w:rPr>
      </w:pPr>
      <w:r w:rsidRPr="00BB0ABB">
        <w:rPr>
          <w:rFonts w:ascii="Arial" w:hAnsi="Arial" w:hint="cs"/>
          <w:b/>
          <w:bCs/>
          <w:noProof w:val="0"/>
          <w:rtl/>
        </w:rPr>
        <w:t>"</w:t>
      </w:r>
      <w:r w:rsidRPr="00BB0ABB">
        <w:rPr>
          <w:rFonts w:ascii="Arial" w:hAnsi="Arial"/>
          <w:b/>
          <w:bCs/>
          <w:noProof w:val="0"/>
          <w:rtl/>
        </w:rPr>
        <w:t xml:space="preserve">מכאן שאין שום תועלת מעשית בתביעה הזו ובניהולה. כל מטרתה להביא לכך שאותו תנאי שבוטל כבר ב-2015 יבוטל מטעם אחר ולא מהטעם שלפיו בוטל. לשם כך הועלו טענות על ראיות חדשות – ספר, ראיון, הקלטה, תמונה, העברות כספים, בקשות </w:t>
      </w:r>
      <w:r w:rsidRPr="00BB0ABB">
        <w:rPr>
          <w:rFonts w:ascii="Arial" w:hAnsi="Arial"/>
          <w:b/>
          <w:bCs/>
          <w:noProof w:val="0"/>
          <w:rtl/>
        </w:rPr>
        <w:lastRenderedPageBreak/>
        <w:t>ועוד. דומה ש"שנאה מקלקלת את השורה" (בראשית רבה, פרשה נה סימן ח).</w:t>
      </w:r>
      <w:r w:rsidRPr="00BB0ABB">
        <w:rPr>
          <w:rFonts w:ascii="Arial" w:hAnsi="Arial" w:hint="cs"/>
          <w:b/>
          <w:bCs/>
          <w:noProof w:val="0"/>
          <w:rtl/>
        </w:rPr>
        <w:t>"</w:t>
      </w:r>
    </w:p>
    <w:p w:rsidR="00BB0ABB" w:rsidRDefault="00BB0ABB" w:rsidP="00BB0ABB">
      <w:pPr>
        <w:pStyle w:val="ad"/>
        <w:rPr>
          <w:rFonts w:ascii="David" w:hAnsi="David"/>
          <w:noProof w:val="0"/>
          <w:rtl/>
        </w:rPr>
      </w:pPr>
    </w:p>
    <w:p w:rsidR="00C32B2D" w:rsidRPr="00BE33B9" w:rsidRDefault="00BB0ABB" w:rsidP="007A101B">
      <w:pPr>
        <w:numPr>
          <w:ilvl w:val="0"/>
          <w:numId w:val="1"/>
        </w:numPr>
        <w:spacing w:after="160" w:line="360" w:lineRule="auto"/>
        <w:contextualSpacing/>
        <w:jc w:val="both"/>
        <w:rPr>
          <w:rFonts w:ascii="David" w:hAnsi="David"/>
          <w:noProof w:val="0"/>
        </w:rPr>
      </w:pPr>
      <w:r>
        <w:rPr>
          <w:rFonts w:ascii="David" w:hAnsi="David" w:hint="cs"/>
          <w:noProof w:val="0"/>
          <w:rtl/>
        </w:rPr>
        <w:t xml:space="preserve">נקבע כי </w:t>
      </w:r>
      <w:r w:rsidR="00C32B2D" w:rsidRPr="00BE33B9">
        <w:rPr>
          <w:rFonts w:ascii="David" w:hAnsi="David"/>
          <w:noProof w:val="0"/>
          <w:rtl/>
        </w:rPr>
        <w:t>משלא הוכח שהמבקש ידע שיש לו אחים</w:t>
      </w:r>
      <w:r w:rsidR="00BE33B9">
        <w:rPr>
          <w:rFonts w:ascii="David" w:hAnsi="David" w:hint="cs"/>
          <w:noProof w:val="0"/>
          <w:rtl/>
        </w:rPr>
        <w:t>,</w:t>
      </w:r>
      <w:r w:rsidR="00C32B2D" w:rsidRPr="00BE33B9">
        <w:rPr>
          <w:rFonts w:ascii="David" w:hAnsi="David"/>
          <w:noProof w:val="0"/>
          <w:rtl/>
        </w:rPr>
        <w:t xml:space="preserve"> בעת ש</w:t>
      </w:r>
      <w:r w:rsidR="00BE33B9">
        <w:rPr>
          <w:rFonts w:ascii="David" w:hAnsi="David" w:hint="cs"/>
          <w:noProof w:val="0"/>
          <w:rtl/>
        </w:rPr>
        <w:t xml:space="preserve">הגיש את </w:t>
      </w:r>
      <w:r w:rsidR="00C32B2D" w:rsidRPr="00BE33B9">
        <w:rPr>
          <w:rFonts w:ascii="David" w:hAnsi="David"/>
          <w:noProof w:val="0"/>
          <w:rtl/>
        </w:rPr>
        <w:t>בקשתו מבית המשפט בתיק אפוטרופסות 483/89 בשנת 1990 לאשר רישום משכנתא לטובתו</w:t>
      </w:r>
      <w:r>
        <w:rPr>
          <w:rFonts w:ascii="David" w:hAnsi="David" w:hint="cs"/>
          <w:noProof w:val="0"/>
          <w:rtl/>
        </w:rPr>
        <w:t xml:space="preserve">, כפי שנקבע בפסק הדין מיום 9/11/15,  </w:t>
      </w:r>
      <w:r w:rsidR="00C32B2D" w:rsidRPr="00BE33B9">
        <w:rPr>
          <w:rFonts w:ascii="David" w:hAnsi="David"/>
          <w:b/>
          <w:bCs/>
          <w:noProof w:val="0"/>
          <w:rtl/>
        </w:rPr>
        <w:t xml:space="preserve">לא ביצע </w:t>
      </w:r>
      <w:r w:rsidR="00BE33B9">
        <w:rPr>
          <w:rFonts w:ascii="David" w:hAnsi="David" w:hint="cs"/>
          <w:b/>
          <w:bCs/>
          <w:noProof w:val="0"/>
          <w:rtl/>
        </w:rPr>
        <w:t xml:space="preserve">המבקש כל תרמית </w:t>
      </w:r>
      <w:r w:rsidR="00C32B2D" w:rsidRPr="00BE33B9">
        <w:rPr>
          <w:rFonts w:ascii="David" w:hAnsi="David"/>
          <w:b/>
          <w:bCs/>
          <w:noProof w:val="0"/>
          <w:rtl/>
        </w:rPr>
        <w:t>כלפי בית המשפט בהצגת מצג שווא לקבלת בקשתו.</w:t>
      </w:r>
      <w:r w:rsidR="00C32B2D" w:rsidRPr="00BE33B9">
        <w:rPr>
          <w:rFonts w:ascii="David" w:hAnsi="David"/>
          <w:noProof w:val="0"/>
          <w:rtl/>
        </w:rPr>
        <w:t xml:space="preserve"> התביעה נדחתה בית המשפט חייב את המשיב לשלם לנתבע הוצאות משפט בסך 100,000 ₪. </w:t>
      </w:r>
    </w:p>
    <w:p w:rsidR="00C32B2D" w:rsidRPr="00C32B2D" w:rsidRDefault="00C32B2D" w:rsidP="00C32B2D">
      <w:pPr>
        <w:spacing w:line="360" w:lineRule="auto"/>
        <w:ind w:left="720"/>
        <w:contextualSpacing/>
        <w:jc w:val="both"/>
        <w:rPr>
          <w:rFonts w:ascii="David" w:hAnsi="David"/>
          <w:noProof w:val="0"/>
        </w:rPr>
      </w:pPr>
    </w:p>
    <w:p w:rsidR="00C32B2D" w:rsidRPr="00C32B2D" w:rsidRDefault="00C32B2D" w:rsidP="007A101B">
      <w:pPr>
        <w:numPr>
          <w:ilvl w:val="0"/>
          <w:numId w:val="1"/>
        </w:numPr>
        <w:spacing w:after="160" w:line="360" w:lineRule="auto"/>
        <w:contextualSpacing/>
        <w:jc w:val="both"/>
        <w:rPr>
          <w:rFonts w:ascii="David" w:hAnsi="David"/>
          <w:noProof w:val="0"/>
        </w:rPr>
      </w:pPr>
      <w:r w:rsidRPr="00C32B2D">
        <w:rPr>
          <w:rFonts w:ascii="David" w:hAnsi="David"/>
          <w:noProof w:val="0"/>
          <w:rtl/>
        </w:rPr>
        <w:t>המשיב הגיש ערעור לבית המשפט העליון על ממצאי פסק הדין מיום 2.6.2021. וביום 3.11.2022 דחה בית המשפט העליון את הערעור ונקבע כי לא נתגלתה טעות בממצאים העובדתיים אשר תומכים במסקנה המשפטית .</w:t>
      </w:r>
    </w:p>
    <w:p w:rsidR="00C32B2D" w:rsidRPr="00C32B2D" w:rsidRDefault="00C32B2D" w:rsidP="00C32B2D">
      <w:pPr>
        <w:spacing w:after="160" w:line="256" w:lineRule="auto"/>
        <w:ind w:left="720"/>
        <w:contextualSpacing/>
        <w:rPr>
          <w:rFonts w:ascii="David" w:hAnsi="David"/>
          <w:noProof w:val="0"/>
        </w:rPr>
      </w:pPr>
    </w:p>
    <w:p w:rsidR="00C32B2D" w:rsidRPr="00C32B2D" w:rsidRDefault="00250AD8" w:rsidP="00B1207A">
      <w:pPr>
        <w:numPr>
          <w:ilvl w:val="0"/>
          <w:numId w:val="1"/>
        </w:numPr>
        <w:spacing w:after="160" w:line="360" w:lineRule="auto"/>
        <w:contextualSpacing/>
        <w:jc w:val="both"/>
        <w:rPr>
          <w:rFonts w:ascii="David" w:hAnsi="David"/>
          <w:noProof w:val="0"/>
          <w:rtl/>
        </w:rPr>
      </w:pPr>
      <w:r>
        <w:rPr>
          <w:rFonts w:ascii="David" w:hAnsi="David" w:hint="cs"/>
          <w:noProof w:val="0"/>
          <w:rtl/>
        </w:rPr>
        <w:t xml:space="preserve">בהמשך, </w:t>
      </w:r>
      <w:r w:rsidR="00BE33B9">
        <w:rPr>
          <w:rFonts w:ascii="David" w:hAnsi="David" w:hint="cs"/>
          <w:noProof w:val="0"/>
          <w:rtl/>
        </w:rPr>
        <w:t xml:space="preserve">פנה </w:t>
      </w:r>
      <w:r>
        <w:rPr>
          <w:rFonts w:ascii="David" w:hAnsi="David" w:hint="cs"/>
          <w:noProof w:val="0"/>
          <w:rtl/>
        </w:rPr>
        <w:t xml:space="preserve">המשיב </w:t>
      </w:r>
      <w:r w:rsidR="00BE33B9">
        <w:rPr>
          <w:rFonts w:ascii="David" w:hAnsi="David" w:hint="cs"/>
          <w:noProof w:val="0"/>
          <w:rtl/>
        </w:rPr>
        <w:t>ו</w:t>
      </w:r>
      <w:r w:rsidR="00C32B2D" w:rsidRPr="00C32B2D">
        <w:rPr>
          <w:rFonts w:ascii="David" w:hAnsi="David"/>
          <w:noProof w:val="0"/>
          <w:rtl/>
        </w:rPr>
        <w:t xml:space="preserve">הגיש לבית המשפט המחוזי – במסגרת ת"א 44414-10-18 בקשה לביטול פסק הדין מיום 2.6.2021 בטענה כי </w:t>
      </w:r>
      <w:r w:rsidR="00B1207A">
        <w:rPr>
          <w:rFonts w:ascii="David" w:hAnsi="David" w:hint="cs"/>
          <w:noProof w:val="0"/>
          <w:rtl/>
        </w:rPr>
        <w:t>ה</w:t>
      </w:r>
      <w:r w:rsidR="00C32B2D" w:rsidRPr="00C32B2D">
        <w:rPr>
          <w:rFonts w:ascii="David" w:hAnsi="David"/>
          <w:noProof w:val="0"/>
          <w:rtl/>
        </w:rPr>
        <w:t>תגלו ראיות חדשות</w:t>
      </w:r>
      <w:r w:rsidR="00BE33B9">
        <w:rPr>
          <w:rFonts w:ascii="David" w:hAnsi="David" w:hint="cs"/>
          <w:noProof w:val="0"/>
          <w:rtl/>
        </w:rPr>
        <w:t>, שהן, אי התאמה בין ר</w:t>
      </w:r>
      <w:r w:rsidR="00BB0ABB">
        <w:rPr>
          <w:rFonts w:ascii="David" w:hAnsi="David" w:hint="cs"/>
          <w:noProof w:val="0"/>
          <w:rtl/>
        </w:rPr>
        <w:t xml:space="preserve">ישומים שונים בנסח הרישום ובשטר החכירה, אשר מעידים, כך לטענת המשיב, כי המבקש רכש את הנכס טרם שניתן אישור בית המשפט.   </w:t>
      </w:r>
      <w:r w:rsidR="00C32B2D" w:rsidRPr="00C32B2D">
        <w:rPr>
          <w:rFonts w:ascii="David" w:hAnsi="David"/>
          <w:noProof w:val="0"/>
          <w:rtl/>
        </w:rPr>
        <w:t xml:space="preserve">ביום 11.12.2022 </w:t>
      </w:r>
      <w:r w:rsidR="00C36206">
        <w:rPr>
          <w:rFonts w:ascii="David" w:hAnsi="David" w:hint="cs"/>
          <w:noProof w:val="0"/>
          <w:rtl/>
        </w:rPr>
        <w:t>קבע ה</w:t>
      </w:r>
      <w:r w:rsidR="00C32B2D" w:rsidRPr="00C32B2D">
        <w:rPr>
          <w:rFonts w:ascii="David" w:hAnsi="David"/>
          <w:noProof w:val="0"/>
          <w:rtl/>
        </w:rPr>
        <w:t xml:space="preserve">שופט רניאל </w:t>
      </w:r>
      <w:r w:rsidR="00C36206">
        <w:rPr>
          <w:rFonts w:ascii="David" w:hAnsi="David" w:hint="cs"/>
          <w:noProof w:val="0"/>
          <w:rtl/>
        </w:rPr>
        <w:t>כדלקמן</w:t>
      </w:r>
      <w:r w:rsidR="00C32B2D" w:rsidRPr="00C32B2D">
        <w:rPr>
          <w:rFonts w:ascii="David" w:hAnsi="David"/>
          <w:noProof w:val="0"/>
          <w:rtl/>
        </w:rPr>
        <w:t>:</w:t>
      </w:r>
    </w:p>
    <w:p w:rsidR="00C32B2D" w:rsidRPr="00C32B2D" w:rsidRDefault="00C32B2D" w:rsidP="00C32B2D">
      <w:pPr>
        <w:spacing w:after="160" w:line="256" w:lineRule="auto"/>
        <w:ind w:left="720"/>
        <w:contextualSpacing/>
        <w:rPr>
          <w:rFonts w:ascii="David" w:hAnsi="David"/>
          <w:noProof w:val="0"/>
        </w:rPr>
      </w:pPr>
    </w:p>
    <w:p w:rsidR="00C32B2D" w:rsidRPr="00C32B2D" w:rsidRDefault="00C32B2D" w:rsidP="00BE33B9">
      <w:pPr>
        <w:spacing w:line="360" w:lineRule="auto"/>
        <w:ind w:left="1701" w:right="1134"/>
        <w:contextualSpacing/>
        <w:jc w:val="both"/>
        <w:rPr>
          <w:rFonts w:ascii="David" w:hAnsi="David"/>
          <w:b/>
          <w:bCs/>
          <w:noProof w:val="0"/>
          <w:rtl/>
        </w:rPr>
      </w:pPr>
      <w:r w:rsidRPr="00C32B2D">
        <w:rPr>
          <w:rFonts w:ascii="David" w:hAnsi="David"/>
          <w:b/>
          <w:bCs/>
          <w:noProof w:val="0"/>
          <w:rtl/>
        </w:rPr>
        <w:t xml:space="preserve">"....אין הבקשה עומדת במבחן חיוניות הראיה. בנוסף על כך, לא נטען בבקשה דבר ולא הוכח שלא ניתן היה להשיג את הראיות במהלך המשפט שהסתיים ביום 9.11.15 ואף לא במהלך המשפט שהסתיים ביום 2.6.21. כל מה שנאמר הוא "לאחר שקידה סבירה ומאמצים מרובים" ללא פירוט מניעה כלשהיא להשיג את המסמכים קודם לכן. על כן, הבקשה אינה עומדת גם במבחן השקידה הסבירה להשגת הראיות החדשות. על הכל, הראיות החדשות שהוצגו אינן אמינות במידה מספקת על מנת להוכיח שנכרת חוזה הכולל את המשכנתא בטרם אושרה המשכנתא על ידי בית המשפט, כטענת המבקש. המסמך היחיד המבטא מועד הקודם לאישור בית המשפט הוא שטר החכירה, הכולל אמירה לפיה הנכס נמסר לחזקת המנוח ביום 1.4.90. ואולם, אין ספק שהמנוח החזיק בנכס גם שנים רבות קודם לכן, כדייר של עמידר, וזה אינו מועד תחילת החזקתו של המנוח בנכס. אכן, החכירה החלה ב- 1.4.90, אך זאת לפי שטר חכירה שנחתם ביוני 97 ונאמר בו שהוא נערך לפי החלטתי בית המשפט המחוזי בתיק </w:t>
      </w:r>
      <w:r w:rsidRPr="00C32B2D">
        <w:rPr>
          <w:rFonts w:ascii="David" w:hAnsi="David"/>
          <w:b/>
          <w:bCs/>
          <w:noProof w:val="0"/>
          <w:rtl/>
        </w:rPr>
        <w:lastRenderedPageBreak/>
        <w:t>אפוטרופסות 483/89 מיולי 1990. יצויין, כי כאמור בסעיף 19 לחוק מיסוי מקרקעין (שבח ורכישה) יום המכירה "במכירת זכות במקרקעין בידי מדינת ישראל, רשות הפיתוח או קרן קיימת לישראל - יום אישור העסקה בידי מנהל מינהל מקרקעי ישראל או בידי מי שהוא הסמיך לכך</w:t>
      </w:r>
      <w:r w:rsidRPr="00C32B2D">
        <w:rPr>
          <w:rFonts w:ascii="David" w:hAnsi="David"/>
          <w:b/>
          <w:bCs/>
          <w:noProof w:val="0"/>
        </w:rPr>
        <w:t>".</w:t>
      </w:r>
      <w:r w:rsidRPr="00C32B2D">
        <w:rPr>
          <w:rFonts w:ascii="David" w:hAnsi="David"/>
          <w:b/>
          <w:bCs/>
          <w:noProof w:val="0"/>
          <w:rtl/>
        </w:rPr>
        <w:t xml:space="preserve"> </w:t>
      </w:r>
      <w:r w:rsidRPr="00C32B2D">
        <w:rPr>
          <w:rFonts w:ascii="David" w:hAnsi="David" w:hint="cs"/>
          <w:b/>
          <w:bCs/>
          <w:noProof w:val="0"/>
          <w:rtl/>
        </w:rPr>
        <w:t>כלומר, 1.4.90 אינו דווקא מועד כריתת החוזה אלא מועד שנקבע באישור העיסקה, הקודם לעריכתה בפועל. יש להניח שקודם לעריכת משכנתא, הגיע המשיב לסיכום עם עמידר על עריכת עיסקה שאושרה על ידי המינהל. על כן, אין זו ראיה שנכרת חוזה לפני אישור בית משפט</w:t>
      </w:r>
      <w:r w:rsidRPr="00C32B2D">
        <w:rPr>
          <w:rFonts w:ascii="David" w:hAnsi="David"/>
          <w:noProof w:val="0"/>
          <w:rtl/>
        </w:rPr>
        <w:t xml:space="preserve"> </w:t>
      </w:r>
      <w:r w:rsidRPr="00C32B2D">
        <w:rPr>
          <w:rFonts w:ascii="David" w:hAnsi="David"/>
          <w:b/>
          <w:bCs/>
          <w:noProof w:val="0"/>
          <w:rtl/>
        </w:rPr>
        <w:t>על פי כל האמור לעיל, אני דוחה את הבקשה. מכיוון שלא נדרשה תשובה, אין צו להוצאות.</w:t>
      </w:r>
    </w:p>
    <w:p w:rsidR="00C32B2D" w:rsidRPr="00C32B2D" w:rsidRDefault="00C32B2D" w:rsidP="00BE33B9">
      <w:pPr>
        <w:spacing w:line="360" w:lineRule="auto"/>
        <w:ind w:left="1701" w:right="1134"/>
        <w:contextualSpacing/>
        <w:jc w:val="both"/>
        <w:rPr>
          <w:rFonts w:ascii="David" w:hAnsi="David"/>
          <w:b/>
          <w:bCs/>
          <w:noProof w:val="0"/>
        </w:rPr>
      </w:pPr>
      <w:r w:rsidRPr="00C32B2D">
        <w:rPr>
          <w:rFonts w:ascii="David" w:hAnsi="David"/>
          <w:b/>
          <w:bCs/>
          <w:noProof w:val="0"/>
          <w:rtl/>
        </w:rPr>
        <w:t>...".</w:t>
      </w:r>
    </w:p>
    <w:p w:rsidR="00C32B2D" w:rsidRPr="00C32B2D" w:rsidRDefault="00C32B2D" w:rsidP="00BE33B9">
      <w:pPr>
        <w:spacing w:line="360" w:lineRule="auto"/>
        <w:ind w:left="1701" w:right="1134"/>
        <w:contextualSpacing/>
        <w:jc w:val="both"/>
        <w:rPr>
          <w:rFonts w:ascii="David" w:hAnsi="David"/>
          <w:b/>
          <w:bCs/>
          <w:noProof w:val="0"/>
          <w:rtl/>
        </w:rPr>
      </w:pPr>
      <w:r w:rsidRPr="00C32B2D">
        <w:rPr>
          <w:rFonts w:ascii="David" w:hAnsi="David"/>
          <w:b/>
          <w:bCs/>
          <w:noProof w:val="0"/>
          <w:rtl/>
        </w:rPr>
        <w:t xml:space="preserve">    </w:t>
      </w:r>
    </w:p>
    <w:p w:rsidR="00C32B2D" w:rsidRPr="00C32B2D" w:rsidRDefault="00C32B2D" w:rsidP="007A101B">
      <w:pPr>
        <w:numPr>
          <w:ilvl w:val="0"/>
          <w:numId w:val="1"/>
        </w:numPr>
        <w:spacing w:after="160" w:line="360" w:lineRule="auto"/>
        <w:contextualSpacing/>
        <w:jc w:val="both"/>
        <w:rPr>
          <w:rFonts w:ascii="David" w:hAnsi="David"/>
          <w:noProof w:val="0"/>
        </w:rPr>
      </w:pPr>
      <w:r w:rsidRPr="00C32B2D">
        <w:rPr>
          <w:rFonts w:ascii="David" w:hAnsi="David"/>
          <w:noProof w:val="0"/>
          <w:rtl/>
        </w:rPr>
        <w:t xml:space="preserve">על החלטת בית המשפט המחוזי המצוטטת דלעיל, הגיש המשיב </w:t>
      </w:r>
      <w:r w:rsidR="000A6A7F">
        <w:rPr>
          <w:rFonts w:ascii="David" w:hAnsi="David" w:hint="cs"/>
          <w:noProof w:val="0"/>
          <w:rtl/>
        </w:rPr>
        <w:t xml:space="preserve">בקשת רשות ערעור לבית המשפט העליון בתיק 5074/21  </w:t>
      </w:r>
      <w:r w:rsidRPr="00C32B2D">
        <w:rPr>
          <w:rFonts w:ascii="David" w:hAnsi="David"/>
          <w:noProof w:val="0"/>
          <w:rtl/>
        </w:rPr>
        <w:t>אשר נדחתה אף היא.</w:t>
      </w:r>
    </w:p>
    <w:p w:rsidR="00C32B2D" w:rsidRPr="00C32B2D" w:rsidRDefault="00C32B2D" w:rsidP="00C32B2D">
      <w:pPr>
        <w:spacing w:line="360" w:lineRule="auto"/>
        <w:ind w:left="720"/>
        <w:contextualSpacing/>
        <w:jc w:val="both"/>
        <w:rPr>
          <w:rFonts w:ascii="David" w:hAnsi="David"/>
          <w:noProof w:val="0"/>
        </w:rPr>
      </w:pPr>
    </w:p>
    <w:p w:rsidR="00C32B2D" w:rsidRPr="00C32B2D" w:rsidRDefault="00C32B2D" w:rsidP="007A101B">
      <w:pPr>
        <w:numPr>
          <w:ilvl w:val="0"/>
          <w:numId w:val="1"/>
        </w:numPr>
        <w:spacing w:after="160" w:line="360" w:lineRule="auto"/>
        <w:contextualSpacing/>
        <w:jc w:val="both"/>
        <w:rPr>
          <w:rFonts w:ascii="David" w:hAnsi="David"/>
          <w:noProof w:val="0"/>
        </w:rPr>
      </w:pPr>
      <w:r w:rsidRPr="00C32B2D">
        <w:rPr>
          <w:rFonts w:ascii="David" w:hAnsi="David"/>
          <w:noProof w:val="0"/>
          <w:rtl/>
        </w:rPr>
        <w:t xml:space="preserve">בשנת 2021 הגיש </w:t>
      </w:r>
      <w:r w:rsidR="006A1FA1">
        <w:rPr>
          <w:rFonts w:ascii="David" w:hAnsi="David" w:hint="cs"/>
          <w:noProof w:val="0"/>
          <w:rtl/>
        </w:rPr>
        <w:t xml:space="preserve">המשיב </w:t>
      </w:r>
      <w:r w:rsidRPr="00C32B2D">
        <w:rPr>
          <w:rFonts w:ascii="David" w:hAnsi="David"/>
          <w:noProof w:val="0"/>
          <w:rtl/>
        </w:rPr>
        <w:t xml:space="preserve">בקשה לבית </w:t>
      </w:r>
      <w:r w:rsidR="006A1FA1">
        <w:rPr>
          <w:rFonts w:ascii="David" w:hAnsi="David" w:hint="cs"/>
          <w:noProof w:val="0"/>
          <w:rtl/>
        </w:rPr>
        <w:t>ה</w:t>
      </w:r>
      <w:r w:rsidRPr="00C32B2D">
        <w:rPr>
          <w:rFonts w:ascii="David" w:hAnsi="David"/>
          <w:noProof w:val="0"/>
          <w:rtl/>
        </w:rPr>
        <w:t xml:space="preserve">משפט </w:t>
      </w:r>
      <w:r w:rsidR="006A1FA1">
        <w:rPr>
          <w:rFonts w:ascii="David" w:hAnsi="David" w:hint="cs"/>
          <w:noProof w:val="0"/>
          <w:rtl/>
        </w:rPr>
        <w:t xml:space="preserve">לענייני משפחה, </w:t>
      </w:r>
      <w:r w:rsidR="006A1FA1">
        <w:rPr>
          <w:rFonts w:ascii="David" w:hAnsi="David"/>
          <w:noProof w:val="0"/>
          <w:rtl/>
        </w:rPr>
        <w:t>במסגרת תמ"ש 31863-12-21</w:t>
      </w:r>
      <w:r w:rsidR="006A1FA1">
        <w:rPr>
          <w:rFonts w:ascii="David" w:hAnsi="David" w:hint="cs"/>
          <w:noProof w:val="0"/>
          <w:rtl/>
        </w:rPr>
        <w:t xml:space="preserve">. </w:t>
      </w:r>
      <w:r w:rsidRPr="00C32B2D">
        <w:rPr>
          <w:rFonts w:ascii="David" w:hAnsi="David"/>
          <w:noProof w:val="0"/>
          <w:rtl/>
        </w:rPr>
        <w:t xml:space="preserve">בין היתר עתר לקבל פסק דין הצהרתי לפיו המסמכים שניתנו ע"י בית המשפט המחוזי – הינו החלטה לאישור משכנתא משנת 1990 על נספחיה הם מסמכים אמתיים,  כב'  השופטת באום דחתה את הבקשה וקבעה כדלקמן: </w:t>
      </w:r>
    </w:p>
    <w:p w:rsidR="00C32B2D" w:rsidRPr="00C32B2D" w:rsidRDefault="00C32B2D" w:rsidP="00C32B2D">
      <w:pPr>
        <w:spacing w:line="360" w:lineRule="auto"/>
        <w:ind w:left="720"/>
        <w:contextualSpacing/>
        <w:jc w:val="both"/>
        <w:rPr>
          <w:rFonts w:ascii="David" w:eastAsia="Calibri" w:hAnsi="David"/>
        </w:rPr>
      </w:pPr>
    </w:p>
    <w:p w:rsidR="00C32B2D" w:rsidRPr="00C32B2D" w:rsidRDefault="006A1FA1" w:rsidP="00C32B2D">
      <w:pPr>
        <w:spacing w:line="360" w:lineRule="auto"/>
        <w:ind w:left="720"/>
        <w:contextualSpacing/>
        <w:jc w:val="both"/>
        <w:rPr>
          <w:rFonts w:ascii="David" w:hAnsi="David"/>
          <w:rtl/>
        </w:rPr>
      </w:pPr>
      <w:r w:rsidRPr="00C32B2D">
        <w:rPr>
          <w:rFonts w:ascii="David" w:hAnsi="David"/>
        </w:rPr>
        <w:drawing>
          <wp:inline distT="0" distB="0" distL="0" distR="0" wp14:anchorId="17186922" wp14:editId="1E85F673">
            <wp:extent cx="2397321" cy="1670841"/>
            <wp:effectExtent l="0" t="0" r="3175" b="571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l="-717" t="1595" r="1100" b="23689"/>
                    <a:stretch>
                      <a:fillRect/>
                    </a:stretch>
                  </pic:blipFill>
                  <pic:spPr bwMode="auto">
                    <a:xfrm>
                      <a:off x="0" y="0"/>
                      <a:ext cx="2400497" cy="1673054"/>
                    </a:xfrm>
                    <a:prstGeom prst="rect">
                      <a:avLst/>
                    </a:prstGeom>
                    <a:noFill/>
                    <a:ln>
                      <a:noFill/>
                    </a:ln>
                  </pic:spPr>
                </pic:pic>
              </a:graphicData>
            </a:graphic>
          </wp:inline>
        </w:drawing>
      </w:r>
    </w:p>
    <w:p w:rsidR="00C32B2D" w:rsidRPr="00C32B2D" w:rsidRDefault="00C32B2D" w:rsidP="00C32B2D">
      <w:pPr>
        <w:spacing w:line="360" w:lineRule="auto"/>
        <w:ind w:left="720"/>
        <w:contextualSpacing/>
        <w:jc w:val="both"/>
        <w:rPr>
          <w:rFonts w:ascii="David" w:hAnsi="David"/>
          <w:rtl/>
        </w:rPr>
      </w:pPr>
    </w:p>
    <w:p w:rsidR="00C32B2D" w:rsidRPr="00C32B2D" w:rsidRDefault="00C32B2D" w:rsidP="00C32B2D">
      <w:pPr>
        <w:spacing w:line="360" w:lineRule="auto"/>
        <w:ind w:left="720"/>
        <w:contextualSpacing/>
        <w:jc w:val="both"/>
        <w:rPr>
          <w:rFonts w:ascii="David" w:hAnsi="David"/>
          <w:noProof w:val="0"/>
          <w:rtl/>
        </w:rPr>
      </w:pPr>
    </w:p>
    <w:p w:rsidR="00C32B2D" w:rsidRPr="00C32B2D" w:rsidRDefault="00C32B2D" w:rsidP="00C32B2D">
      <w:pPr>
        <w:spacing w:line="360" w:lineRule="auto"/>
        <w:ind w:left="720"/>
        <w:contextualSpacing/>
        <w:jc w:val="both"/>
        <w:rPr>
          <w:rFonts w:ascii="David" w:hAnsi="David"/>
          <w:noProof w:val="0"/>
          <w:rtl/>
        </w:rPr>
      </w:pPr>
    </w:p>
    <w:p w:rsidR="00C32B2D" w:rsidRPr="00C32B2D" w:rsidRDefault="006A1FA1" w:rsidP="00B1207A">
      <w:pPr>
        <w:numPr>
          <w:ilvl w:val="0"/>
          <w:numId w:val="1"/>
        </w:numPr>
        <w:spacing w:after="160" w:line="360" w:lineRule="auto"/>
        <w:contextualSpacing/>
        <w:jc w:val="both"/>
        <w:rPr>
          <w:rFonts w:ascii="David" w:hAnsi="David"/>
          <w:noProof w:val="0"/>
        </w:rPr>
      </w:pPr>
      <w:r>
        <w:rPr>
          <w:rFonts w:ascii="David" w:hAnsi="David" w:hint="cs"/>
          <w:noProof w:val="0"/>
          <w:rtl/>
        </w:rPr>
        <w:t>לאחר מכן, פונה המשיב ומגיש תביעה נוספת, לבית המשפט המחוזי, ב</w:t>
      </w:r>
      <w:r w:rsidR="00C32B2D" w:rsidRPr="00C32B2D">
        <w:rPr>
          <w:rFonts w:ascii="David" w:hAnsi="David"/>
          <w:noProof w:val="0"/>
          <w:rtl/>
        </w:rPr>
        <w:t xml:space="preserve">תיק מס' 68099-12-21 </w:t>
      </w:r>
      <w:r>
        <w:rPr>
          <w:rFonts w:ascii="David" w:hAnsi="David" w:hint="cs"/>
          <w:noProof w:val="0"/>
          <w:rtl/>
        </w:rPr>
        <w:t>ו</w:t>
      </w:r>
      <w:r w:rsidR="00C32B2D" w:rsidRPr="00C32B2D">
        <w:rPr>
          <w:rFonts w:ascii="David" w:hAnsi="David"/>
          <w:noProof w:val="0"/>
          <w:rtl/>
        </w:rPr>
        <w:t>בה</w:t>
      </w:r>
      <w:r>
        <w:rPr>
          <w:rFonts w:ascii="David" w:hAnsi="David" w:hint="cs"/>
          <w:noProof w:val="0"/>
          <w:rtl/>
        </w:rPr>
        <w:t xml:space="preserve"> הוא מ</w:t>
      </w:r>
      <w:r w:rsidR="00C32B2D" w:rsidRPr="00C32B2D">
        <w:rPr>
          <w:rFonts w:ascii="David" w:hAnsi="David"/>
          <w:noProof w:val="0"/>
          <w:rtl/>
        </w:rPr>
        <w:t xml:space="preserve">פרט את התהיות והחשש לזיוף.  </w:t>
      </w:r>
      <w:r>
        <w:rPr>
          <w:rFonts w:ascii="David" w:hAnsi="David" w:hint="cs"/>
          <w:noProof w:val="0"/>
          <w:rtl/>
        </w:rPr>
        <w:t xml:space="preserve"> </w:t>
      </w:r>
      <w:r w:rsidR="00C32B2D" w:rsidRPr="00C32B2D">
        <w:rPr>
          <w:rFonts w:ascii="David" w:hAnsi="David"/>
          <w:noProof w:val="0"/>
          <w:rtl/>
        </w:rPr>
        <w:t xml:space="preserve">ביום 4.1.2022 </w:t>
      </w:r>
      <w:r>
        <w:rPr>
          <w:rFonts w:ascii="David" w:hAnsi="David" w:hint="cs"/>
          <w:noProof w:val="0"/>
          <w:rtl/>
        </w:rPr>
        <w:t xml:space="preserve"> ניתנה החלטת כבוד השופטת א' אלון, אשר </w:t>
      </w:r>
      <w:r w:rsidR="00C32B2D" w:rsidRPr="00C32B2D">
        <w:rPr>
          <w:rFonts w:ascii="David" w:hAnsi="David"/>
          <w:noProof w:val="0"/>
          <w:rtl/>
        </w:rPr>
        <w:t xml:space="preserve">דחתה את התמיהות </w:t>
      </w:r>
      <w:r>
        <w:rPr>
          <w:rFonts w:ascii="David" w:hAnsi="David" w:hint="cs"/>
          <w:noProof w:val="0"/>
          <w:rtl/>
        </w:rPr>
        <w:t>שהועלו על ידי ה</w:t>
      </w:r>
      <w:r w:rsidR="00C32B2D" w:rsidRPr="00C32B2D">
        <w:rPr>
          <w:rFonts w:ascii="David" w:hAnsi="David"/>
          <w:noProof w:val="0"/>
          <w:rtl/>
        </w:rPr>
        <w:t>משיב</w:t>
      </w:r>
      <w:r>
        <w:rPr>
          <w:rFonts w:ascii="David" w:hAnsi="David" w:hint="cs"/>
          <w:noProof w:val="0"/>
          <w:rtl/>
        </w:rPr>
        <w:t>, ו</w:t>
      </w:r>
      <w:r w:rsidR="00C32B2D" w:rsidRPr="00C32B2D">
        <w:rPr>
          <w:rFonts w:ascii="David" w:hAnsi="David"/>
          <w:noProof w:val="0"/>
          <w:rtl/>
        </w:rPr>
        <w:t>קבעה כי ההחלטה ל</w:t>
      </w:r>
      <w:r w:rsidR="00B1207A">
        <w:rPr>
          <w:rFonts w:ascii="David" w:hAnsi="David" w:hint="cs"/>
          <w:noProof w:val="0"/>
          <w:rtl/>
        </w:rPr>
        <w:t xml:space="preserve">רישום </w:t>
      </w:r>
      <w:r w:rsidR="00C32B2D" w:rsidRPr="00C32B2D">
        <w:rPr>
          <w:rFonts w:ascii="David" w:hAnsi="David"/>
          <w:noProof w:val="0"/>
          <w:rtl/>
        </w:rPr>
        <w:lastRenderedPageBreak/>
        <w:t>המשכנתא ניתנה ע"י כב' השופט מרגלית מבית המשפט המחוזי בחיפה</w:t>
      </w:r>
      <w:r>
        <w:rPr>
          <w:rFonts w:ascii="David" w:hAnsi="David" w:hint="cs"/>
          <w:noProof w:val="0"/>
          <w:rtl/>
        </w:rPr>
        <w:t xml:space="preserve">.   </w:t>
      </w:r>
      <w:r w:rsidR="00C32B2D" w:rsidRPr="00C32B2D">
        <w:rPr>
          <w:rFonts w:ascii="David" w:hAnsi="David"/>
          <w:noProof w:val="0"/>
          <w:rtl/>
        </w:rPr>
        <w:t>המשיב הנחוש</w:t>
      </w:r>
      <w:r>
        <w:rPr>
          <w:rFonts w:ascii="David" w:hAnsi="David" w:hint="cs"/>
          <w:noProof w:val="0"/>
          <w:rtl/>
        </w:rPr>
        <w:t>,</w:t>
      </w:r>
      <w:r w:rsidR="00C32B2D" w:rsidRPr="00C32B2D">
        <w:rPr>
          <w:rFonts w:ascii="David" w:hAnsi="David"/>
          <w:noProof w:val="0"/>
          <w:rtl/>
        </w:rPr>
        <w:t xml:space="preserve"> לדבר</w:t>
      </w:r>
      <w:r>
        <w:rPr>
          <w:rFonts w:ascii="David" w:hAnsi="David" w:hint="cs"/>
          <w:noProof w:val="0"/>
          <w:rtl/>
        </w:rPr>
        <w:t>י</w:t>
      </w:r>
      <w:r w:rsidR="00C32B2D" w:rsidRPr="00C32B2D">
        <w:rPr>
          <w:rFonts w:ascii="David" w:hAnsi="David"/>
          <w:noProof w:val="0"/>
          <w:rtl/>
        </w:rPr>
        <w:t>ו</w:t>
      </w:r>
      <w:r>
        <w:rPr>
          <w:rFonts w:ascii="David" w:hAnsi="David" w:hint="cs"/>
          <w:noProof w:val="0"/>
          <w:rtl/>
        </w:rPr>
        <w:t>,</w:t>
      </w:r>
      <w:r w:rsidR="00C32B2D" w:rsidRPr="00C32B2D">
        <w:rPr>
          <w:rFonts w:ascii="David" w:hAnsi="David"/>
          <w:noProof w:val="0"/>
          <w:rtl/>
        </w:rPr>
        <w:t xml:space="preserve"> לגילוי האמת</w:t>
      </w:r>
      <w:r>
        <w:rPr>
          <w:rFonts w:ascii="David" w:hAnsi="David" w:hint="cs"/>
          <w:noProof w:val="0"/>
          <w:rtl/>
        </w:rPr>
        <w:t xml:space="preserve">, </w:t>
      </w:r>
      <w:r w:rsidR="00C32B2D" w:rsidRPr="00C32B2D">
        <w:rPr>
          <w:rFonts w:ascii="David" w:hAnsi="David"/>
          <w:noProof w:val="0"/>
          <w:rtl/>
        </w:rPr>
        <w:t xml:space="preserve"> פנה לארכיון המדינה</w:t>
      </w:r>
      <w:r w:rsidR="0097627C">
        <w:rPr>
          <w:rFonts w:ascii="David" w:hAnsi="David" w:hint="cs"/>
          <w:noProof w:val="0"/>
          <w:rtl/>
        </w:rPr>
        <w:t>,</w:t>
      </w:r>
      <w:r w:rsidR="00C32B2D" w:rsidRPr="00C32B2D">
        <w:rPr>
          <w:rFonts w:ascii="David" w:hAnsi="David"/>
          <w:noProof w:val="0"/>
          <w:rtl/>
        </w:rPr>
        <w:t xml:space="preserve"> ולשיטתו גילה כי חתימת השופט מרגלית זויפה</w:t>
      </w:r>
      <w:r w:rsidR="0097627C">
        <w:rPr>
          <w:rFonts w:ascii="David" w:hAnsi="David" w:hint="cs"/>
          <w:noProof w:val="0"/>
          <w:rtl/>
        </w:rPr>
        <w:t xml:space="preserve">. </w:t>
      </w:r>
      <w:r w:rsidR="00C32B2D" w:rsidRPr="00C32B2D">
        <w:rPr>
          <w:rFonts w:ascii="David" w:hAnsi="David"/>
          <w:noProof w:val="0"/>
          <w:rtl/>
        </w:rPr>
        <w:t xml:space="preserve">מכאן הראיה החדשה </w:t>
      </w:r>
      <w:r w:rsidR="0097627C">
        <w:rPr>
          <w:rFonts w:ascii="David" w:hAnsi="David" w:hint="cs"/>
          <w:noProof w:val="0"/>
          <w:rtl/>
        </w:rPr>
        <w:t xml:space="preserve">, עליה מבסס המשיב </w:t>
      </w:r>
      <w:r w:rsidR="00C32B2D" w:rsidRPr="00C32B2D">
        <w:rPr>
          <w:rFonts w:ascii="David" w:hAnsi="David"/>
          <w:noProof w:val="0"/>
          <w:rtl/>
        </w:rPr>
        <w:t>את תביעתו הנוכחית</w:t>
      </w:r>
      <w:r w:rsidR="0097627C">
        <w:rPr>
          <w:rFonts w:ascii="David" w:hAnsi="David" w:hint="cs"/>
          <w:noProof w:val="0"/>
          <w:rtl/>
        </w:rPr>
        <w:t xml:space="preserve">, ולצורך כך </w:t>
      </w:r>
      <w:r w:rsidR="00C32B2D" w:rsidRPr="00C32B2D">
        <w:rPr>
          <w:rFonts w:ascii="David" w:hAnsi="David"/>
          <w:noProof w:val="0"/>
          <w:rtl/>
        </w:rPr>
        <w:t xml:space="preserve">סומך </w:t>
      </w:r>
      <w:r w:rsidR="0097627C">
        <w:rPr>
          <w:rFonts w:ascii="David" w:hAnsi="David" w:hint="cs"/>
          <w:noProof w:val="0"/>
          <w:rtl/>
        </w:rPr>
        <w:t xml:space="preserve">הוא את </w:t>
      </w:r>
      <w:r w:rsidR="00C32B2D" w:rsidRPr="00C32B2D">
        <w:rPr>
          <w:rFonts w:ascii="David" w:hAnsi="David"/>
          <w:noProof w:val="0"/>
          <w:rtl/>
        </w:rPr>
        <w:t>ידו על חוות דעת מומחית שצרף לכתב תביעתו.</w:t>
      </w:r>
    </w:p>
    <w:p w:rsidR="00C32B2D" w:rsidRPr="00C32B2D" w:rsidRDefault="00C32B2D" w:rsidP="00C32B2D">
      <w:pPr>
        <w:spacing w:line="360" w:lineRule="auto"/>
        <w:jc w:val="both"/>
        <w:rPr>
          <w:rFonts w:ascii="David" w:hAnsi="David"/>
          <w:noProof w:val="0"/>
          <w:rtl/>
        </w:rPr>
      </w:pPr>
    </w:p>
    <w:p w:rsidR="00C32B2D" w:rsidRPr="00C32B2D" w:rsidRDefault="00C32B2D" w:rsidP="00C32B2D">
      <w:pPr>
        <w:spacing w:line="360" w:lineRule="auto"/>
        <w:jc w:val="both"/>
        <w:rPr>
          <w:rFonts w:ascii="David" w:hAnsi="David"/>
          <w:b/>
          <w:bCs/>
          <w:noProof w:val="0"/>
          <w:u w:val="single"/>
          <w:rtl/>
        </w:rPr>
      </w:pPr>
      <w:r w:rsidRPr="00C32B2D">
        <w:rPr>
          <w:rFonts w:ascii="David" w:hAnsi="David"/>
          <w:b/>
          <w:bCs/>
          <w:noProof w:val="0"/>
          <w:u w:val="single"/>
          <w:rtl/>
        </w:rPr>
        <w:t>תמצית הבקשות מושא פסק הדין</w:t>
      </w:r>
    </w:p>
    <w:p w:rsidR="00C32B2D" w:rsidRPr="00C32B2D" w:rsidRDefault="00C32B2D" w:rsidP="00C32B2D">
      <w:pPr>
        <w:spacing w:line="360" w:lineRule="auto"/>
        <w:jc w:val="both"/>
        <w:rPr>
          <w:rFonts w:ascii="David" w:hAnsi="David"/>
          <w:noProof w:val="0"/>
          <w:rtl/>
        </w:rPr>
      </w:pPr>
    </w:p>
    <w:p w:rsidR="0097627C" w:rsidRDefault="00C32B2D" w:rsidP="007A101B">
      <w:pPr>
        <w:numPr>
          <w:ilvl w:val="0"/>
          <w:numId w:val="1"/>
        </w:numPr>
        <w:spacing w:after="160" w:line="360" w:lineRule="auto"/>
        <w:contextualSpacing/>
        <w:jc w:val="both"/>
        <w:rPr>
          <w:rFonts w:ascii="David" w:hAnsi="David"/>
          <w:noProof w:val="0"/>
        </w:rPr>
      </w:pPr>
      <w:r w:rsidRPr="00C32B2D">
        <w:rPr>
          <w:rFonts w:ascii="David" w:hAnsi="David"/>
          <w:noProof w:val="0"/>
          <w:rtl/>
        </w:rPr>
        <w:t xml:space="preserve">בבקשה פירט המבקש את כלל ההליכים הקודמים וצרף את החלטות הערכאות השונות בהתאם. המבקש טוען כי העניין נדון </w:t>
      </w:r>
      <w:r w:rsidR="0097627C">
        <w:rPr>
          <w:rFonts w:ascii="David" w:hAnsi="David" w:hint="cs"/>
          <w:noProof w:val="0"/>
          <w:rtl/>
        </w:rPr>
        <w:t xml:space="preserve">על פני </w:t>
      </w:r>
      <w:r w:rsidRPr="00C32B2D">
        <w:rPr>
          <w:rFonts w:ascii="David" w:hAnsi="David"/>
          <w:noProof w:val="0"/>
          <w:rtl/>
        </w:rPr>
        <w:t xml:space="preserve">שנים </w:t>
      </w:r>
      <w:r w:rsidR="0097627C">
        <w:rPr>
          <w:rFonts w:ascii="David" w:hAnsi="David" w:hint="cs"/>
          <w:noProof w:val="0"/>
          <w:rtl/>
        </w:rPr>
        <w:t xml:space="preserve">ארוכות,  </w:t>
      </w:r>
      <w:r w:rsidRPr="00C32B2D">
        <w:rPr>
          <w:rFonts w:ascii="David" w:hAnsi="David"/>
          <w:noProof w:val="0"/>
          <w:rtl/>
        </w:rPr>
        <w:t xml:space="preserve">כאשר המשיב </w:t>
      </w:r>
      <w:r w:rsidR="0097627C">
        <w:rPr>
          <w:rFonts w:ascii="David" w:hAnsi="David" w:hint="cs"/>
          <w:noProof w:val="0"/>
          <w:rtl/>
        </w:rPr>
        <w:t xml:space="preserve">חוזר ומעלה את </w:t>
      </w:r>
      <w:r w:rsidRPr="00C32B2D">
        <w:rPr>
          <w:rFonts w:ascii="David" w:hAnsi="David"/>
          <w:noProof w:val="0"/>
          <w:rtl/>
        </w:rPr>
        <w:t>אות</w:t>
      </w:r>
      <w:r w:rsidR="0097627C">
        <w:rPr>
          <w:rFonts w:ascii="David" w:hAnsi="David" w:hint="cs"/>
          <w:noProof w:val="0"/>
          <w:rtl/>
        </w:rPr>
        <w:t>ן</w:t>
      </w:r>
      <w:r w:rsidRPr="00C32B2D">
        <w:rPr>
          <w:rFonts w:ascii="David" w:hAnsi="David"/>
          <w:noProof w:val="0"/>
          <w:rtl/>
        </w:rPr>
        <w:t xml:space="preserve"> טענות שנדחו</w:t>
      </w:r>
      <w:r w:rsidR="0097627C">
        <w:rPr>
          <w:rFonts w:ascii="David" w:hAnsi="David" w:hint="cs"/>
          <w:noProof w:val="0"/>
          <w:rtl/>
        </w:rPr>
        <w:t>.  ה</w:t>
      </w:r>
      <w:r w:rsidRPr="00C32B2D">
        <w:rPr>
          <w:rFonts w:ascii="David" w:hAnsi="David"/>
          <w:noProof w:val="0"/>
          <w:rtl/>
        </w:rPr>
        <w:t>מבקש מפנה ל</w:t>
      </w:r>
      <w:r w:rsidR="0097627C">
        <w:rPr>
          <w:rFonts w:ascii="David" w:hAnsi="David" w:hint="cs"/>
          <w:noProof w:val="0"/>
          <w:rtl/>
        </w:rPr>
        <w:t>הוראות ה</w:t>
      </w:r>
      <w:r w:rsidRPr="00C32B2D">
        <w:rPr>
          <w:rFonts w:ascii="David" w:hAnsi="David"/>
          <w:noProof w:val="0"/>
          <w:rtl/>
        </w:rPr>
        <w:t xml:space="preserve">תקנות החדשות ולהתאמת המקרה עסקינן, </w:t>
      </w:r>
      <w:r w:rsidR="0097627C">
        <w:rPr>
          <w:rFonts w:ascii="David" w:hAnsi="David" w:hint="cs"/>
          <w:noProof w:val="0"/>
          <w:rtl/>
        </w:rPr>
        <w:t>א</w:t>
      </w:r>
      <w:r w:rsidRPr="00C32B2D">
        <w:rPr>
          <w:rFonts w:ascii="David" w:hAnsi="David"/>
          <w:noProof w:val="0"/>
          <w:rtl/>
        </w:rPr>
        <w:t xml:space="preserve">שר </w:t>
      </w:r>
      <w:r w:rsidR="0097627C">
        <w:rPr>
          <w:rFonts w:ascii="David" w:hAnsi="David" w:hint="cs"/>
          <w:noProof w:val="0"/>
          <w:rtl/>
        </w:rPr>
        <w:t>לדבריו, הנו ה</w:t>
      </w:r>
      <w:r w:rsidRPr="00C32B2D">
        <w:rPr>
          <w:rFonts w:ascii="David" w:hAnsi="David"/>
          <w:noProof w:val="0"/>
          <w:rtl/>
        </w:rPr>
        <w:t xml:space="preserve">ליך קנטרני </w:t>
      </w:r>
      <w:r w:rsidR="0097627C">
        <w:rPr>
          <w:rFonts w:ascii="David" w:hAnsi="David" w:hint="cs"/>
          <w:noProof w:val="0"/>
          <w:rtl/>
        </w:rPr>
        <w:t>ו</w:t>
      </w:r>
      <w:r w:rsidRPr="00C32B2D">
        <w:rPr>
          <w:rFonts w:ascii="David" w:hAnsi="David"/>
          <w:noProof w:val="0"/>
          <w:rtl/>
        </w:rPr>
        <w:t>טורדני</w:t>
      </w:r>
      <w:r w:rsidR="0097627C">
        <w:rPr>
          <w:rFonts w:ascii="David" w:hAnsi="David" w:hint="cs"/>
          <w:noProof w:val="0"/>
          <w:rtl/>
        </w:rPr>
        <w:t xml:space="preserve">, תוך עשיית  </w:t>
      </w:r>
      <w:r w:rsidRPr="00C32B2D">
        <w:rPr>
          <w:rFonts w:ascii="David" w:hAnsi="David"/>
          <w:noProof w:val="0"/>
          <w:rtl/>
        </w:rPr>
        <w:t xml:space="preserve">שימוש לרעה בהליכי בית משפט. </w:t>
      </w:r>
    </w:p>
    <w:p w:rsidR="0097627C" w:rsidRDefault="0097627C" w:rsidP="0097627C">
      <w:pPr>
        <w:spacing w:after="160" w:line="360" w:lineRule="auto"/>
        <w:ind w:left="720"/>
        <w:contextualSpacing/>
        <w:jc w:val="both"/>
        <w:rPr>
          <w:rFonts w:ascii="David" w:hAnsi="David"/>
          <w:noProof w:val="0"/>
        </w:rPr>
      </w:pPr>
    </w:p>
    <w:p w:rsidR="00C32B2D" w:rsidRPr="00C32B2D" w:rsidRDefault="00C32B2D" w:rsidP="00C21EC0">
      <w:pPr>
        <w:numPr>
          <w:ilvl w:val="0"/>
          <w:numId w:val="1"/>
        </w:numPr>
        <w:spacing w:after="160" w:line="360" w:lineRule="auto"/>
        <w:contextualSpacing/>
        <w:jc w:val="both"/>
        <w:rPr>
          <w:rFonts w:ascii="David" w:hAnsi="David"/>
          <w:noProof w:val="0"/>
          <w:rtl/>
        </w:rPr>
      </w:pPr>
      <w:r w:rsidRPr="00C32B2D">
        <w:rPr>
          <w:rFonts w:ascii="David" w:hAnsi="David"/>
          <w:b/>
          <w:bCs/>
          <w:noProof w:val="0"/>
          <w:u w:val="single"/>
          <w:rtl/>
        </w:rPr>
        <w:t>מנגד,</w:t>
      </w:r>
      <w:r w:rsidRPr="00C32B2D">
        <w:rPr>
          <w:rFonts w:ascii="David" w:hAnsi="David"/>
          <w:noProof w:val="0"/>
          <w:rtl/>
        </w:rPr>
        <w:t xml:space="preserve"> מעלה </w:t>
      </w:r>
      <w:r w:rsidR="00C21EC0">
        <w:rPr>
          <w:rFonts w:ascii="David" w:hAnsi="David" w:hint="cs"/>
          <w:noProof w:val="0"/>
          <w:rtl/>
        </w:rPr>
        <w:t xml:space="preserve">המשיב </w:t>
      </w:r>
      <w:r w:rsidRPr="00C32B2D">
        <w:rPr>
          <w:rFonts w:ascii="David" w:hAnsi="David"/>
          <w:noProof w:val="0"/>
          <w:rtl/>
        </w:rPr>
        <w:t>טענות להתנהלות לא רא</w:t>
      </w:r>
      <w:r w:rsidR="0097627C">
        <w:rPr>
          <w:rFonts w:ascii="David" w:hAnsi="David" w:hint="cs"/>
          <w:noProof w:val="0"/>
          <w:rtl/>
        </w:rPr>
        <w:t>ו</w:t>
      </w:r>
      <w:r w:rsidRPr="00C32B2D">
        <w:rPr>
          <w:rFonts w:ascii="David" w:hAnsi="David"/>
          <w:noProof w:val="0"/>
          <w:rtl/>
        </w:rPr>
        <w:t xml:space="preserve">יה </w:t>
      </w:r>
      <w:r w:rsidR="0097627C">
        <w:rPr>
          <w:rFonts w:ascii="David" w:hAnsi="David" w:hint="cs"/>
          <w:noProof w:val="0"/>
          <w:rtl/>
        </w:rPr>
        <w:t xml:space="preserve">מצד </w:t>
      </w:r>
      <w:r w:rsidRPr="00C32B2D">
        <w:rPr>
          <w:rFonts w:ascii="David" w:hAnsi="David"/>
          <w:noProof w:val="0"/>
          <w:rtl/>
        </w:rPr>
        <w:t>המבקש</w:t>
      </w:r>
      <w:r w:rsidR="0097627C">
        <w:rPr>
          <w:rFonts w:ascii="David" w:hAnsi="David" w:hint="cs"/>
          <w:noProof w:val="0"/>
          <w:rtl/>
        </w:rPr>
        <w:t xml:space="preserve">. לדבריו, מדובר בראיה  </w:t>
      </w:r>
      <w:r w:rsidRPr="00C32B2D">
        <w:rPr>
          <w:rFonts w:ascii="David" w:hAnsi="David"/>
          <w:noProof w:val="0"/>
          <w:rtl/>
        </w:rPr>
        <w:t>חדשה</w:t>
      </w:r>
      <w:r w:rsidR="0097627C">
        <w:rPr>
          <w:rFonts w:ascii="David" w:hAnsi="David" w:hint="cs"/>
          <w:noProof w:val="0"/>
          <w:rtl/>
        </w:rPr>
        <w:t xml:space="preserve">, </w:t>
      </w:r>
      <w:r w:rsidRPr="00C32B2D">
        <w:rPr>
          <w:rFonts w:ascii="David" w:hAnsi="David"/>
          <w:noProof w:val="0"/>
          <w:rtl/>
        </w:rPr>
        <w:t xml:space="preserve"> בדמות זיוף חתימת השופט מרגלית</w:t>
      </w:r>
      <w:r w:rsidR="0097627C">
        <w:rPr>
          <w:rFonts w:ascii="David" w:hAnsi="David" w:hint="cs"/>
          <w:noProof w:val="0"/>
          <w:rtl/>
        </w:rPr>
        <w:t xml:space="preserve">.  </w:t>
      </w:r>
      <w:r w:rsidRPr="00C32B2D">
        <w:rPr>
          <w:rFonts w:ascii="David" w:hAnsi="David"/>
          <w:noProof w:val="0"/>
          <w:rtl/>
        </w:rPr>
        <w:t xml:space="preserve">בנוסף </w:t>
      </w:r>
      <w:r w:rsidR="0097627C">
        <w:rPr>
          <w:rFonts w:ascii="David" w:hAnsi="David" w:hint="cs"/>
          <w:noProof w:val="0"/>
          <w:rtl/>
        </w:rPr>
        <w:t xml:space="preserve">המשיב </w:t>
      </w:r>
      <w:r w:rsidRPr="00C32B2D">
        <w:rPr>
          <w:rFonts w:ascii="David" w:hAnsi="David"/>
          <w:noProof w:val="0"/>
          <w:rtl/>
        </w:rPr>
        <w:t>על זכות</w:t>
      </w:r>
      <w:r w:rsidR="0097627C">
        <w:rPr>
          <w:rFonts w:ascii="David" w:hAnsi="David" w:hint="cs"/>
          <w:noProof w:val="0"/>
          <w:rtl/>
        </w:rPr>
        <w:t xml:space="preserve">ו של המבקש לקבל </w:t>
      </w:r>
      <w:r w:rsidRPr="00C32B2D">
        <w:rPr>
          <w:rFonts w:ascii="David" w:hAnsi="David"/>
          <w:noProof w:val="0"/>
          <w:rtl/>
        </w:rPr>
        <w:t>החזר ההלוואה</w:t>
      </w:r>
      <w:r w:rsidR="0097627C">
        <w:rPr>
          <w:rFonts w:ascii="David" w:hAnsi="David" w:hint="cs"/>
          <w:noProof w:val="0"/>
          <w:rtl/>
        </w:rPr>
        <w:t xml:space="preserve">, </w:t>
      </w:r>
      <w:r w:rsidRPr="00C32B2D">
        <w:rPr>
          <w:rFonts w:ascii="David" w:hAnsi="David"/>
          <w:noProof w:val="0"/>
          <w:rtl/>
        </w:rPr>
        <w:t xml:space="preserve"> וטוען כי </w:t>
      </w:r>
      <w:r w:rsidR="0097627C">
        <w:rPr>
          <w:rFonts w:ascii="David" w:hAnsi="David" w:hint="cs"/>
          <w:noProof w:val="0"/>
          <w:rtl/>
        </w:rPr>
        <w:t xml:space="preserve">במועדים הרלוונטיים, </w:t>
      </w:r>
      <w:r w:rsidRPr="00C32B2D">
        <w:rPr>
          <w:rFonts w:ascii="David" w:hAnsi="David"/>
          <w:noProof w:val="0"/>
          <w:rtl/>
        </w:rPr>
        <w:t>לא הי</w:t>
      </w:r>
      <w:r w:rsidR="0097627C">
        <w:rPr>
          <w:rFonts w:ascii="David" w:hAnsi="David" w:hint="cs"/>
          <w:noProof w:val="0"/>
          <w:rtl/>
        </w:rPr>
        <w:t xml:space="preserve">תה בידי המבקש </w:t>
      </w:r>
      <w:r w:rsidRPr="00C32B2D">
        <w:rPr>
          <w:rFonts w:ascii="David" w:hAnsi="David"/>
          <w:noProof w:val="0"/>
          <w:rtl/>
        </w:rPr>
        <w:t xml:space="preserve">יכולת </w:t>
      </w:r>
      <w:r w:rsidR="0071271A">
        <w:rPr>
          <w:rFonts w:ascii="David" w:hAnsi="David" w:hint="cs"/>
          <w:noProof w:val="0"/>
          <w:rtl/>
        </w:rPr>
        <w:t>כלכלית ל</w:t>
      </w:r>
      <w:r w:rsidRPr="00C32B2D">
        <w:rPr>
          <w:rFonts w:ascii="David" w:hAnsi="David"/>
          <w:noProof w:val="0"/>
          <w:rtl/>
        </w:rPr>
        <w:t xml:space="preserve">תת </w:t>
      </w:r>
      <w:r w:rsidR="0071271A">
        <w:rPr>
          <w:rFonts w:ascii="David" w:hAnsi="David" w:hint="cs"/>
          <w:noProof w:val="0"/>
          <w:rtl/>
        </w:rPr>
        <w:t xml:space="preserve">את </w:t>
      </w:r>
      <w:r w:rsidRPr="00C32B2D">
        <w:rPr>
          <w:rFonts w:ascii="David" w:hAnsi="David"/>
          <w:noProof w:val="0"/>
          <w:rtl/>
        </w:rPr>
        <w:t>אותה הלוואה</w:t>
      </w:r>
      <w:r w:rsidR="0071271A">
        <w:rPr>
          <w:rFonts w:ascii="David" w:hAnsi="David" w:hint="cs"/>
          <w:noProof w:val="0"/>
          <w:rtl/>
        </w:rPr>
        <w:t>.</w:t>
      </w:r>
      <w:r w:rsidRPr="00C32B2D">
        <w:rPr>
          <w:rFonts w:ascii="David" w:hAnsi="David"/>
          <w:noProof w:val="0"/>
          <w:rtl/>
        </w:rPr>
        <w:t xml:space="preserve"> </w:t>
      </w:r>
    </w:p>
    <w:p w:rsidR="00C32B2D" w:rsidRPr="00C32B2D" w:rsidRDefault="00C32B2D" w:rsidP="00C32B2D">
      <w:pPr>
        <w:spacing w:line="360" w:lineRule="auto"/>
        <w:ind w:left="720"/>
        <w:contextualSpacing/>
        <w:jc w:val="both"/>
        <w:rPr>
          <w:rFonts w:ascii="David" w:hAnsi="David"/>
          <w:noProof w:val="0"/>
        </w:rPr>
      </w:pPr>
    </w:p>
    <w:p w:rsidR="00C32B2D" w:rsidRDefault="00C32B2D" w:rsidP="007A101B">
      <w:pPr>
        <w:numPr>
          <w:ilvl w:val="0"/>
          <w:numId w:val="1"/>
        </w:numPr>
        <w:spacing w:after="160" w:line="360" w:lineRule="auto"/>
        <w:contextualSpacing/>
        <w:jc w:val="both"/>
        <w:rPr>
          <w:rFonts w:ascii="David" w:hAnsi="David"/>
          <w:noProof w:val="0"/>
        </w:rPr>
      </w:pPr>
      <w:r w:rsidRPr="00C32B2D">
        <w:rPr>
          <w:rFonts w:ascii="David" w:hAnsi="David"/>
          <w:noProof w:val="0"/>
          <w:rtl/>
        </w:rPr>
        <w:t xml:space="preserve">בהמשך הוגשה בקשה ע"י </w:t>
      </w:r>
      <w:r w:rsidR="00743021">
        <w:rPr>
          <w:rFonts w:ascii="David" w:hAnsi="David"/>
          <w:noProof w:val="0"/>
          <w:rtl/>
        </w:rPr>
        <w:t>אלמוני</w:t>
      </w:r>
      <w:r w:rsidRPr="00C32B2D">
        <w:rPr>
          <w:rFonts w:ascii="David" w:hAnsi="David"/>
          <w:noProof w:val="0"/>
          <w:rtl/>
        </w:rPr>
        <w:t xml:space="preserve"> ל</w:t>
      </w:r>
      <w:r w:rsidR="0071271A">
        <w:rPr>
          <w:rFonts w:ascii="David" w:hAnsi="David" w:hint="cs"/>
          <w:noProof w:val="0"/>
          <w:rtl/>
        </w:rPr>
        <w:t xml:space="preserve">צירוף </w:t>
      </w:r>
      <w:r w:rsidRPr="00C32B2D">
        <w:rPr>
          <w:rFonts w:ascii="David" w:hAnsi="David"/>
          <w:noProof w:val="0"/>
          <w:rtl/>
        </w:rPr>
        <w:t xml:space="preserve"> לשכת רישום מקרקעין כנתבעת נוספת בהליך</w:t>
      </w:r>
      <w:r w:rsidR="0071271A">
        <w:rPr>
          <w:rFonts w:ascii="David" w:hAnsi="David" w:hint="cs"/>
          <w:noProof w:val="0"/>
          <w:rtl/>
        </w:rPr>
        <w:t xml:space="preserve">. </w:t>
      </w:r>
      <w:r w:rsidRPr="00C32B2D">
        <w:rPr>
          <w:rFonts w:ascii="David" w:hAnsi="David"/>
          <w:noProof w:val="0"/>
          <w:rtl/>
        </w:rPr>
        <w:t xml:space="preserve">במסגרת הבקשה </w:t>
      </w:r>
      <w:r w:rsidR="0071271A">
        <w:rPr>
          <w:rFonts w:ascii="David" w:hAnsi="David" w:hint="cs"/>
          <w:noProof w:val="0"/>
          <w:rtl/>
        </w:rPr>
        <w:t xml:space="preserve">הפנה </w:t>
      </w:r>
      <w:r w:rsidRPr="00C32B2D">
        <w:rPr>
          <w:rFonts w:ascii="David" w:hAnsi="David"/>
          <w:noProof w:val="0"/>
          <w:rtl/>
        </w:rPr>
        <w:t xml:space="preserve">להוראות שונות וטען כי </w:t>
      </w:r>
      <w:r w:rsidR="0071271A">
        <w:rPr>
          <w:rFonts w:ascii="David" w:hAnsi="David" w:hint="cs"/>
          <w:noProof w:val="0"/>
          <w:rtl/>
        </w:rPr>
        <w:t>מדובר בגורם ה</w:t>
      </w:r>
      <w:r w:rsidRPr="00C32B2D">
        <w:rPr>
          <w:rFonts w:ascii="David" w:hAnsi="David"/>
          <w:noProof w:val="0"/>
          <w:rtl/>
        </w:rPr>
        <w:t xml:space="preserve">אחראי לבדיקת שטר המשכנתא טרם ביצוע הרישום. </w:t>
      </w:r>
      <w:r w:rsidR="0071271A">
        <w:rPr>
          <w:rFonts w:ascii="David" w:hAnsi="David" w:hint="cs"/>
          <w:noProof w:val="0"/>
          <w:rtl/>
        </w:rPr>
        <w:t xml:space="preserve">  </w:t>
      </w:r>
      <w:r w:rsidRPr="00C32B2D">
        <w:rPr>
          <w:rFonts w:ascii="David" w:hAnsi="David"/>
          <w:noProof w:val="0"/>
          <w:rtl/>
        </w:rPr>
        <w:t>לשכת רישום מקרקעין בתגובתה</w:t>
      </w:r>
      <w:r w:rsidR="0071271A">
        <w:rPr>
          <w:rFonts w:ascii="David" w:hAnsi="David" w:hint="cs"/>
          <w:noProof w:val="0"/>
          <w:rtl/>
        </w:rPr>
        <w:t>,</w:t>
      </w:r>
      <w:r w:rsidRPr="00C32B2D">
        <w:rPr>
          <w:rFonts w:ascii="David" w:hAnsi="David"/>
          <w:noProof w:val="0"/>
          <w:rtl/>
        </w:rPr>
        <w:t xml:space="preserve"> בקשה לדחות את הבקשה על הסף, זאת </w:t>
      </w:r>
      <w:r w:rsidR="0071271A">
        <w:rPr>
          <w:rFonts w:ascii="David" w:hAnsi="David" w:hint="cs"/>
          <w:noProof w:val="0"/>
          <w:rtl/>
        </w:rPr>
        <w:t xml:space="preserve">לנוכח היות </w:t>
      </w:r>
      <w:r w:rsidRPr="00C32B2D">
        <w:rPr>
          <w:rFonts w:ascii="David" w:hAnsi="David"/>
          <w:noProof w:val="0"/>
          <w:rtl/>
        </w:rPr>
        <w:t>המחלוקת בין האחים בלבד</w:t>
      </w:r>
      <w:r w:rsidR="0071271A">
        <w:rPr>
          <w:rFonts w:ascii="David" w:hAnsi="David" w:hint="cs"/>
          <w:noProof w:val="0"/>
          <w:rtl/>
        </w:rPr>
        <w:t xml:space="preserve">.  </w:t>
      </w:r>
      <w:r w:rsidRPr="00C32B2D">
        <w:rPr>
          <w:rFonts w:ascii="David" w:hAnsi="David"/>
          <w:noProof w:val="0"/>
          <w:rtl/>
        </w:rPr>
        <w:t xml:space="preserve">הוראות החוק הרלוונטיות </w:t>
      </w:r>
      <w:r w:rsidR="0071271A">
        <w:rPr>
          <w:rFonts w:ascii="David" w:hAnsi="David" w:hint="cs"/>
          <w:noProof w:val="0"/>
          <w:rtl/>
        </w:rPr>
        <w:t xml:space="preserve">אינן </w:t>
      </w:r>
      <w:r w:rsidRPr="00C32B2D">
        <w:rPr>
          <w:rFonts w:ascii="David" w:hAnsi="David"/>
          <w:noProof w:val="0"/>
          <w:rtl/>
        </w:rPr>
        <w:t>מתירות ללשכת רישום מקרקעין כל שיקול דעת שלא לבצע רישום בקשה שנחזית להיות תקנית ועוד.</w:t>
      </w:r>
    </w:p>
    <w:p w:rsidR="00604869" w:rsidRDefault="00604869" w:rsidP="00604869">
      <w:pPr>
        <w:pStyle w:val="ad"/>
        <w:rPr>
          <w:rFonts w:ascii="David" w:hAnsi="David"/>
          <w:noProof w:val="0"/>
          <w:rtl/>
        </w:rPr>
      </w:pPr>
    </w:p>
    <w:p w:rsidR="00604869" w:rsidRPr="00C32B2D" w:rsidRDefault="006B3AAB" w:rsidP="007A101B">
      <w:pPr>
        <w:numPr>
          <w:ilvl w:val="0"/>
          <w:numId w:val="1"/>
        </w:numPr>
        <w:spacing w:after="160" w:line="360" w:lineRule="auto"/>
        <w:contextualSpacing/>
        <w:jc w:val="both"/>
        <w:rPr>
          <w:rFonts w:ascii="David" w:hAnsi="David"/>
          <w:noProof w:val="0"/>
        </w:rPr>
      </w:pPr>
      <w:r>
        <w:rPr>
          <w:rFonts w:ascii="David" w:hAnsi="David" w:hint="cs"/>
          <w:noProof w:val="0"/>
          <w:rtl/>
        </w:rPr>
        <w:t xml:space="preserve">ביום 1/6/23 התקיים לפני דיון ובו נשמעו טענות הצדדים בהרחבה, ואף נשמעו חקירות קצרות. </w:t>
      </w:r>
    </w:p>
    <w:p w:rsidR="00C32B2D" w:rsidRPr="0071271A" w:rsidRDefault="00C32B2D" w:rsidP="00C32B2D">
      <w:pPr>
        <w:spacing w:line="360" w:lineRule="auto"/>
        <w:jc w:val="both"/>
        <w:rPr>
          <w:rFonts w:ascii="David" w:hAnsi="David"/>
          <w:noProof w:val="0"/>
          <w:rtl/>
        </w:rPr>
      </w:pPr>
    </w:p>
    <w:p w:rsidR="00C32B2D" w:rsidRPr="00C32B2D" w:rsidRDefault="00C32B2D" w:rsidP="00C32B2D">
      <w:pPr>
        <w:bidi w:val="0"/>
        <w:rPr>
          <w:rFonts w:ascii="David" w:hAnsi="David"/>
          <w:noProof w:val="0"/>
          <w:rtl/>
        </w:rPr>
      </w:pPr>
    </w:p>
    <w:p w:rsidR="00C32B2D" w:rsidRPr="0071271A" w:rsidRDefault="00C32B2D" w:rsidP="00C32B2D">
      <w:pPr>
        <w:spacing w:line="360" w:lineRule="auto"/>
        <w:jc w:val="both"/>
        <w:rPr>
          <w:rFonts w:ascii="David" w:hAnsi="David"/>
          <w:b/>
          <w:bCs/>
          <w:noProof w:val="0"/>
          <w:u w:val="single"/>
          <w:rtl/>
        </w:rPr>
      </w:pPr>
      <w:r w:rsidRPr="0071271A">
        <w:rPr>
          <w:rFonts w:ascii="David" w:hAnsi="David"/>
          <w:b/>
          <w:bCs/>
          <w:noProof w:val="0"/>
          <w:u w:val="single"/>
          <w:rtl/>
        </w:rPr>
        <w:t xml:space="preserve">דיון </w:t>
      </w:r>
    </w:p>
    <w:p w:rsidR="00C32B2D" w:rsidRPr="00C32B2D" w:rsidRDefault="00C32B2D" w:rsidP="00C32B2D">
      <w:pPr>
        <w:spacing w:after="160" w:line="256" w:lineRule="auto"/>
        <w:rPr>
          <w:rFonts w:ascii="David" w:eastAsia="Calibri" w:hAnsi="David"/>
          <w:b/>
          <w:bCs/>
          <w:noProof w:val="0"/>
          <w:rtl/>
        </w:rPr>
      </w:pPr>
    </w:p>
    <w:p w:rsidR="00C32B2D" w:rsidRPr="00C32B2D" w:rsidRDefault="00C32B2D" w:rsidP="007A101B">
      <w:pPr>
        <w:numPr>
          <w:ilvl w:val="0"/>
          <w:numId w:val="1"/>
        </w:numPr>
        <w:spacing w:after="160" w:line="256" w:lineRule="auto"/>
        <w:contextualSpacing/>
        <w:rPr>
          <w:rFonts w:ascii="David" w:hAnsi="David"/>
          <w:rtl/>
          <w:lang w:eastAsia="he-IL"/>
        </w:rPr>
      </w:pPr>
      <w:r w:rsidRPr="00C32B2D">
        <w:rPr>
          <w:rFonts w:ascii="David" w:hAnsi="David"/>
          <w:rtl/>
          <w:lang w:eastAsia="he-IL"/>
        </w:rPr>
        <w:t>תקנות 41- 43 ל</w:t>
      </w:r>
      <w:r w:rsidRPr="00C32B2D">
        <w:rPr>
          <w:rFonts w:ascii="David" w:hAnsi="David"/>
          <w:b/>
          <w:bCs/>
          <w:rtl/>
          <w:lang w:eastAsia="he-IL"/>
        </w:rPr>
        <w:t>תקנות סדר הדין האזרחי</w:t>
      </w:r>
      <w:r w:rsidRPr="00C32B2D">
        <w:rPr>
          <w:rFonts w:ascii="David" w:hAnsi="David"/>
          <w:lang w:eastAsia="he-IL"/>
        </w:rPr>
        <w:t xml:space="preserve">, </w:t>
      </w:r>
      <w:r w:rsidRPr="00C32B2D">
        <w:rPr>
          <w:rFonts w:ascii="David" w:hAnsi="David"/>
          <w:rtl/>
          <w:lang w:eastAsia="he-IL"/>
        </w:rPr>
        <w:t xml:space="preserve">התשע"ט-2018  (להלן:" </w:t>
      </w:r>
      <w:r w:rsidRPr="00C32B2D">
        <w:rPr>
          <w:rFonts w:ascii="David" w:hAnsi="David"/>
          <w:b/>
          <w:bCs/>
          <w:rtl/>
          <w:lang w:eastAsia="he-IL"/>
        </w:rPr>
        <w:t>התקנות החדשות</w:t>
      </w:r>
      <w:r w:rsidRPr="00C32B2D">
        <w:rPr>
          <w:rFonts w:ascii="David" w:hAnsi="David"/>
          <w:rtl/>
          <w:lang w:eastAsia="he-IL"/>
        </w:rPr>
        <w:t xml:space="preserve">") </w:t>
      </w:r>
    </w:p>
    <w:p w:rsidR="00C32B2D" w:rsidRPr="00C32B2D" w:rsidRDefault="00C32B2D" w:rsidP="00C32B2D">
      <w:pPr>
        <w:spacing w:after="160" w:line="256" w:lineRule="auto"/>
        <w:ind w:left="720"/>
        <w:contextualSpacing/>
        <w:rPr>
          <w:rFonts w:ascii="David" w:hAnsi="David"/>
          <w:lang w:eastAsia="he-IL"/>
        </w:rPr>
      </w:pPr>
      <w:r w:rsidRPr="00C32B2D">
        <w:rPr>
          <w:rFonts w:ascii="David" w:hAnsi="David"/>
          <w:rtl/>
          <w:lang w:eastAsia="he-IL"/>
        </w:rPr>
        <w:t>קובעות כדלקמן:</w:t>
      </w:r>
      <w:r w:rsidRPr="00C32B2D">
        <w:rPr>
          <w:rFonts w:ascii="David" w:hAnsi="David"/>
          <w:b/>
          <w:bCs/>
          <w:lang w:eastAsia="he-IL"/>
        </w:rPr>
        <w:t> </w:t>
      </w:r>
    </w:p>
    <w:p w:rsidR="00C32B2D" w:rsidRPr="00C32B2D" w:rsidRDefault="00C32B2D" w:rsidP="00C32B2D">
      <w:pPr>
        <w:spacing w:after="160" w:line="256" w:lineRule="auto"/>
        <w:ind w:left="720"/>
        <w:contextualSpacing/>
        <w:rPr>
          <w:rFonts w:ascii="David" w:hAnsi="David"/>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lang w:eastAsia="he-IL"/>
        </w:rPr>
        <w:t xml:space="preserve">" </w:t>
      </w:r>
      <w:r w:rsidRPr="00C32B2D">
        <w:rPr>
          <w:rFonts w:ascii="David" w:hAnsi="David"/>
          <w:b/>
          <w:bCs/>
          <w:rtl/>
          <w:lang w:eastAsia="he-IL"/>
        </w:rPr>
        <w:t xml:space="preserve"> מחיקה על הסף </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1643" w:right="851"/>
        <w:contextualSpacing/>
        <w:jc w:val="both"/>
        <w:rPr>
          <w:rFonts w:ascii="David" w:hAnsi="David"/>
          <w:b/>
          <w:bCs/>
          <w:lang w:eastAsia="he-IL"/>
        </w:rPr>
      </w:pPr>
      <w:r w:rsidRPr="00C32B2D">
        <w:rPr>
          <w:rFonts w:ascii="David" w:hAnsi="David"/>
          <w:b/>
          <w:bCs/>
          <w:lang w:eastAsia="he-IL"/>
        </w:rPr>
        <w:lastRenderedPageBreak/>
        <w:t>41)</w:t>
      </w:r>
      <w:r w:rsidRPr="00C32B2D">
        <w:rPr>
          <w:rFonts w:ascii="David" w:hAnsi="David"/>
          <w:b/>
          <w:bCs/>
          <w:rtl/>
          <w:lang w:eastAsia="he-IL"/>
        </w:rPr>
        <w:t>א) בית המשפט רשאי להורות על מחיקת כתב תביעה בכל עת על יסוד אחד מאלה:</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lang w:eastAsia="he-IL"/>
        </w:rPr>
        <w:t xml:space="preserve">(1) </w:t>
      </w:r>
      <w:r w:rsidRPr="00C32B2D">
        <w:rPr>
          <w:rFonts w:ascii="David" w:hAnsi="David"/>
          <w:b/>
          <w:bCs/>
          <w:rtl/>
          <w:lang w:eastAsia="he-IL"/>
        </w:rPr>
        <w:t>כתב התביעה אינו מעלה עילת תביעה;</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lang w:eastAsia="he-IL"/>
        </w:rPr>
        <w:t xml:space="preserve">(2) </w:t>
      </w:r>
      <w:r w:rsidRPr="00C32B2D">
        <w:rPr>
          <w:rFonts w:ascii="David" w:hAnsi="David"/>
          <w:b/>
          <w:bCs/>
          <w:rtl/>
          <w:lang w:eastAsia="he-IL"/>
        </w:rPr>
        <w:t>מכתב התביעה עולה כי התביעה היא טרדנית או קנטרנית;</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1643" w:right="851"/>
        <w:contextualSpacing/>
        <w:jc w:val="both"/>
        <w:rPr>
          <w:rFonts w:ascii="David" w:hAnsi="David"/>
          <w:b/>
          <w:bCs/>
          <w:lang w:eastAsia="he-IL"/>
        </w:rPr>
      </w:pPr>
      <w:r w:rsidRPr="00C32B2D">
        <w:rPr>
          <w:rFonts w:ascii="David" w:hAnsi="David"/>
          <w:b/>
          <w:bCs/>
          <w:lang w:eastAsia="he-IL"/>
        </w:rPr>
        <w:t xml:space="preserve">(3) </w:t>
      </w:r>
      <w:r w:rsidRPr="00C32B2D">
        <w:rPr>
          <w:rFonts w:ascii="David" w:hAnsi="David"/>
          <w:b/>
          <w:bCs/>
          <w:rtl/>
          <w:lang w:eastAsia="he-IL"/>
        </w:rPr>
        <w:t>המשיבמתמיד באופן שאינו מניח את הדעת, להימנע מלקיים הוראות מתקנות אלה או נמנע מלקיים החלטה או הוראה של בית המשפט.</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1643" w:right="851"/>
        <w:contextualSpacing/>
        <w:jc w:val="both"/>
        <w:rPr>
          <w:rFonts w:ascii="David" w:hAnsi="David"/>
          <w:b/>
          <w:bCs/>
          <w:lang w:eastAsia="he-IL"/>
        </w:rPr>
      </w:pPr>
      <w:r w:rsidRPr="00C32B2D">
        <w:rPr>
          <w:rFonts w:ascii="David" w:hAnsi="David"/>
          <w:b/>
          <w:bCs/>
          <w:lang w:eastAsia="he-IL"/>
        </w:rPr>
        <w:t xml:space="preserve">(4) </w:t>
      </w:r>
      <w:r w:rsidRPr="00C32B2D">
        <w:rPr>
          <w:rFonts w:ascii="David" w:hAnsi="David"/>
          <w:b/>
          <w:bCs/>
          <w:rtl/>
          <w:lang w:eastAsia="he-IL"/>
        </w:rPr>
        <w:t>כל נימוק אחר שלפיו הוא סבור שראוי ונכון למחוק את התביעה.</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lang w:eastAsia="he-IL"/>
        </w:rPr>
        <w:t>....</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rtl/>
          <w:lang w:eastAsia="he-IL"/>
        </w:rPr>
        <w:t>מחיקה מחמת שימוש לרעה בהליכי משפט</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1643" w:right="851"/>
        <w:contextualSpacing/>
        <w:jc w:val="both"/>
        <w:rPr>
          <w:rFonts w:ascii="David" w:hAnsi="David"/>
          <w:b/>
          <w:bCs/>
          <w:lang w:eastAsia="he-IL"/>
        </w:rPr>
      </w:pPr>
      <w:r w:rsidRPr="00C32B2D">
        <w:rPr>
          <w:rFonts w:ascii="David" w:hAnsi="David"/>
          <w:b/>
          <w:bCs/>
          <w:rtl/>
          <w:lang w:eastAsia="he-IL"/>
        </w:rPr>
        <w:t>42 . סבר בית המשפט שבעל דין עשה שימוש לרעה בהליכי משפט רשאי הוא, מטעם זה בלבד, למחוק את כתב טענותיו כולו או מקצתו".</w:t>
      </w:r>
    </w:p>
    <w:p w:rsidR="00C32B2D" w:rsidRPr="00C32B2D" w:rsidRDefault="00C32B2D" w:rsidP="00C32B2D">
      <w:pPr>
        <w:spacing w:after="160" w:line="256" w:lineRule="auto"/>
        <w:ind w:left="720" w:right="851" w:firstLine="923"/>
        <w:contextualSpacing/>
        <w:jc w:val="both"/>
        <w:rPr>
          <w:rFonts w:ascii="David" w:hAnsi="David"/>
          <w:b/>
          <w:bCs/>
          <w:rtl/>
          <w:lang w:eastAsia="he-IL"/>
        </w:rPr>
      </w:pPr>
    </w:p>
    <w:p w:rsidR="00C32B2D" w:rsidRPr="00C32B2D" w:rsidRDefault="00C32B2D" w:rsidP="00C32B2D">
      <w:pPr>
        <w:spacing w:after="160" w:line="256" w:lineRule="auto"/>
        <w:ind w:left="720" w:right="851" w:firstLine="923"/>
        <w:contextualSpacing/>
        <w:jc w:val="both"/>
        <w:rPr>
          <w:rFonts w:ascii="David" w:hAnsi="David"/>
          <w:b/>
          <w:bCs/>
          <w:lang w:eastAsia="he-IL"/>
        </w:rPr>
      </w:pPr>
      <w:r w:rsidRPr="00C32B2D">
        <w:rPr>
          <w:rFonts w:ascii="David" w:hAnsi="David"/>
          <w:b/>
          <w:bCs/>
          <w:rtl/>
          <w:lang w:eastAsia="he-IL"/>
        </w:rPr>
        <w:t>דחיית תביעה במקרים מיוחדים</w:t>
      </w:r>
    </w:p>
    <w:p w:rsidR="00C32B2D" w:rsidRPr="00C32B2D" w:rsidRDefault="00C32B2D" w:rsidP="00C32B2D">
      <w:pPr>
        <w:spacing w:after="160" w:line="256" w:lineRule="auto"/>
        <w:ind w:left="720" w:right="851" w:firstLine="923"/>
        <w:contextualSpacing/>
        <w:jc w:val="both"/>
        <w:rPr>
          <w:rFonts w:ascii="David" w:hAnsi="David"/>
          <w:b/>
          <w:bCs/>
          <w:lang w:eastAsia="he-IL"/>
        </w:rPr>
      </w:pPr>
    </w:p>
    <w:p w:rsidR="00C32B2D" w:rsidRPr="00C32B2D" w:rsidRDefault="00C32B2D" w:rsidP="00C32B2D">
      <w:pPr>
        <w:spacing w:after="160" w:line="256" w:lineRule="auto"/>
        <w:ind w:left="1643" w:right="851"/>
        <w:contextualSpacing/>
        <w:jc w:val="both"/>
        <w:rPr>
          <w:rFonts w:ascii="David" w:hAnsi="David"/>
          <w:b/>
          <w:bCs/>
          <w:lang w:eastAsia="he-IL"/>
        </w:rPr>
      </w:pPr>
      <w:r w:rsidRPr="00C32B2D">
        <w:rPr>
          <w:rFonts w:ascii="David" w:hAnsi="David"/>
          <w:b/>
          <w:bCs/>
          <w:rtl/>
          <w:lang w:eastAsia="he-IL"/>
        </w:rPr>
        <w:t>43 . בית המשפט רשאי לדחות תביעה בכל עת בשל קיומו של מעשה בית דין, התיישנות או מכל נימוק אחר, שלפיו הוא סבור כי ראוי ונכון לדחות את התביעה".</w:t>
      </w:r>
    </w:p>
    <w:p w:rsidR="00C32B2D" w:rsidRPr="00C32B2D" w:rsidRDefault="00C32B2D" w:rsidP="00C32B2D">
      <w:pPr>
        <w:spacing w:line="360" w:lineRule="auto"/>
        <w:ind w:left="720" w:right="851" w:firstLine="923"/>
        <w:contextualSpacing/>
        <w:jc w:val="both"/>
        <w:rPr>
          <w:rFonts w:ascii="David" w:hAnsi="David"/>
          <w:lang w:eastAsia="he-IL"/>
        </w:rPr>
      </w:pPr>
    </w:p>
    <w:p w:rsidR="00C32B2D" w:rsidRPr="00C32B2D" w:rsidRDefault="00C32B2D" w:rsidP="00C32B2D">
      <w:pPr>
        <w:spacing w:line="360" w:lineRule="auto"/>
        <w:rPr>
          <w:rFonts w:ascii="David" w:hAnsi="David"/>
          <w:rtl/>
          <w:lang w:eastAsia="he-IL"/>
        </w:rPr>
      </w:pPr>
    </w:p>
    <w:p w:rsidR="00C32B2D" w:rsidRPr="00C32B2D" w:rsidRDefault="00C32B2D" w:rsidP="007A101B">
      <w:pPr>
        <w:numPr>
          <w:ilvl w:val="0"/>
          <w:numId w:val="1"/>
        </w:numPr>
        <w:spacing w:after="160" w:line="360" w:lineRule="auto"/>
        <w:contextualSpacing/>
        <w:jc w:val="both"/>
        <w:rPr>
          <w:rFonts w:ascii="David" w:hAnsi="David"/>
          <w:rtl/>
          <w:lang w:eastAsia="he-IL"/>
        </w:rPr>
      </w:pPr>
      <w:r w:rsidRPr="00C32B2D">
        <w:rPr>
          <w:rFonts w:ascii="David" w:hAnsi="David"/>
          <w:rtl/>
          <w:lang w:eastAsia="he-IL"/>
        </w:rPr>
        <w:t>הלכה פסוקה היא כי על בית המשפט לנהוג משנה זהירות ורק במקרים קיצוניים ויוצאי דופן להורות על סילוק על הסף. (ראו: ע"א 2582/09</w:t>
      </w:r>
      <w:r w:rsidRPr="00C32B2D">
        <w:rPr>
          <w:rFonts w:ascii="David" w:hAnsi="David"/>
          <w:b/>
          <w:bCs/>
          <w:rtl/>
          <w:lang w:eastAsia="he-IL"/>
        </w:rPr>
        <w:t xml:space="preserve"> הדייה גנאים נ' בית החולים רמב"ם (</w:t>
      </w:r>
      <w:r w:rsidRPr="00C32B2D">
        <w:rPr>
          <w:rFonts w:ascii="David" w:hAnsi="David"/>
          <w:rtl/>
          <w:lang w:eastAsia="he-IL"/>
        </w:rPr>
        <w:t>ניתן ביום 8.8.10))</w:t>
      </w:r>
    </w:p>
    <w:p w:rsidR="00C32B2D" w:rsidRPr="00C32B2D" w:rsidRDefault="00C32B2D" w:rsidP="00C32B2D">
      <w:pPr>
        <w:spacing w:line="360" w:lineRule="auto"/>
        <w:ind w:left="720"/>
        <w:contextualSpacing/>
        <w:rPr>
          <w:rFonts w:ascii="David" w:hAnsi="David"/>
          <w:lang w:eastAsia="he-IL"/>
        </w:rPr>
      </w:pPr>
    </w:p>
    <w:p w:rsidR="002D54A5" w:rsidRDefault="00C32B2D" w:rsidP="007A101B">
      <w:pPr>
        <w:numPr>
          <w:ilvl w:val="0"/>
          <w:numId w:val="1"/>
        </w:numPr>
        <w:spacing w:after="160" w:line="360" w:lineRule="auto"/>
        <w:contextualSpacing/>
        <w:jc w:val="both"/>
        <w:rPr>
          <w:rFonts w:ascii="David" w:hAnsi="David"/>
          <w:lang w:eastAsia="he-IL"/>
        </w:rPr>
      </w:pPr>
      <w:r w:rsidRPr="00C32B2D">
        <w:rPr>
          <w:rFonts w:ascii="David" w:hAnsi="David"/>
          <w:rtl/>
          <w:lang w:eastAsia="he-IL"/>
        </w:rPr>
        <w:t>מכח מדיניות זו, הרי רק במקרים בהם ניתן לקבוע כי לתובע אין שום סיכוי לזכות בסעד המבוקש על ידו, תסולק התביעה על הסף. מהאמור עולה כי מדובר במקרים חריגים ויוצאי דופן, שרק בהם יעשה בית המשפט שימוש בסמכותו ויורה על סילוק התביעה על הסף. אם יתברר בסופו של דבר כי לא היה מקום להגשת התביעה, ניתן לפצות על כך בהשתת הוצאות מתאימות</w:t>
      </w:r>
      <w:r w:rsidR="002D54A5">
        <w:rPr>
          <w:rFonts w:ascii="David" w:hAnsi="David" w:hint="cs"/>
          <w:rtl/>
          <w:lang w:eastAsia="he-IL"/>
        </w:rPr>
        <w:t xml:space="preserve"> </w:t>
      </w:r>
      <w:r w:rsidRPr="00C32B2D">
        <w:rPr>
          <w:rFonts w:ascii="David" w:hAnsi="David"/>
          <w:lang w:eastAsia="he-IL"/>
        </w:rPr>
        <w:t>)</w:t>
      </w:r>
      <w:r w:rsidRPr="00C32B2D">
        <w:rPr>
          <w:rFonts w:ascii="David" w:hAnsi="David"/>
          <w:rtl/>
          <w:lang w:eastAsia="he-IL"/>
        </w:rPr>
        <w:t>ראו</w:t>
      </w:r>
      <w:r w:rsidRPr="00C32B2D">
        <w:rPr>
          <w:rFonts w:ascii="David" w:hAnsi="David"/>
          <w:b/>
          <w:bCs/>
          <w:rtl/>
          <w:lang w:eastAsia="he-IL"/>
        </w:rPr>
        <w:t xml:space="preserve">: </w:t>
      </w:r>
      <w:r w:rsidRPr="00C32B2D">
        <w:rPr>
          <w:rFonts w:ascii="David" w:hAnsi="David"/>
          <w:rtl/>
          <w:lang w:eastAsia="he-IL"/>
        </w:rPr>
        <w:t>ע"א 5634/05</w:t>
      </w:r>
      <w:r w:rsidRPr="00C32B2D">
        <w:rPr>
          <w:rFonts w:ascii="David" w:hAnsi="David"/>
          <w:b/>
          <w:bCs/>
          <w:rtl/>
          <w:lang w:eastAsia="he-IL"/>
        </w:rPr>
        <w:t xml:space="preserve"> צוקית הכרמל פרוייקטים בע"מ נ' מיכה צח חברה לקבלנות כללית בע"מ (</w:t>
      </w:r>
      <w:r w:rsidRPr="00C32B2D">
        <w:rPr>
          <w:rFonts w:ascii="David" w:hAnsi="David"/>
          <w:rtl/>
          <w:lang w:eastAsia="he-IL"/>
        </w:rPr>
        <w:t>ניתן ביום 4.6.07</w:t>
      </w:r>
      <w:r w:rsidRPr="00C32B2D">
        <w:rPr>
          <w:rFonts w:ascii="David" w:hAnsi="David"/>
          <w:lang w:eastAsia="he-IL"/>
        </w:rPr>
        <w:t xml:space="preserve">( </w:t>
      </w:r>
      <w:r w:rsidRPr="00C32B2D">
        <w:rPr>
          <w:rFonts w:ascii="David" w:hAnsi="David"/>
          <w:rtl/>
          <w:lang w:eastAsia="he-IL"/>
        </w:rPr>
        <w:t xml:space="preserve"> </w:t>
      </w:r>
    </w:p>
    <w:p w:rsidR="002D54A5" w:rsidRDefault="002D54A5" w:rsidP="002D54A5">
      <w:pPr>
        <w:pStyle w:val="ad"/>
        <w:rPr>
          <w:rFonts w:ascii="David" w:hAnsi="David"/>
          <w:rtl/>
          <w:lang w:eastAsia="he-IL"/>
        </w:rPr>
      </w:pPr>
    </w:p>
    <w:p w:rsidR="00C32B2D" w:rsidRPr="00C21EC0" w:rsidRDefault="00C32B2D" w:rsidP="00C21EC0">
      <w:pPr>
        <w:numPr>
          <w:ilvl w:val="0"/>
          <w:numId w:val="1"/>
        </w:numPr>
        <w:spacing w:after="160" w:line="360" w:lineRule="auto"/>
        <w:contextualSpacing/>
        <w:jc w:val="both"/>
        <w:rPr>
          <w:rFonts w:ascii="David" w:hAnsi="David"/>
          <w:rtl/>
          <w:lang w:eastAsia="he-IL"/>
        </w:rPr>
      </w:pPr>
      <w:r w:rsidRPr="00C32B2D">
        <w:rPr>
          <w:rFonts w:ascii="David" w:hAnsi="David"/>
          <w:rtl/>
          <w:lang w:eastAsia="he-IL"/>
        </w:rPr>
        <w:t xml:space="preserve">עם זאת, התקנות הנ"ל </w:t>
      </w:r>
      <w:r w:rsidRPr="00C32B2D">
        <w:rPr>
          <w:rFonts w:ascii="David" w:hAnsi="David"/>
          <w:b/>
          <w:bCs/>
          <w:rtl/>
          <w:lang w:eastAsia="he-IL"/>
        </w:rPr>
        <w:t xml:space="preserve">לא באו לעולם לשווא, </w:t>
      </w:r>
      <w:r w:rsidRPr="00C32B2D">
        <w:rPr>
          <w:rFonts w:ascii="David" w:hAnsi="David"/>
          <w:rtl/>
          <w:lang w:eastAsia="he-IL"/>
        </w:rPr>
        <w:t>אלא כמקור לסלק מעל דרכו של בית המשפט הליכים שניכר וברור לגביהם, כי גם אם יתבררו עד תום, עדיין לא יהיה בכך כדי להצדיק מתן הסעד המבוקש</w:t>
      </w:r>
      <w:r w:rsidRPr="00C32B2D">
        <w:rPr>
          <w:rFonts w:ascii="David" w:hAnsi="David"/>
          <w:lang w:eastAsia="he-IL"/>
        </w:rPr>
        <w:t xml:space="preserve">) </w:t>
      </w:r>
      <w:r w:rsidRPr="00C32B2D">
        <w:rPr>
          <w:rFonts w:ascii="David" w:hAnsi="David"/>
          <w:rtl/>
          <w:lang w:eastAsia="he-IL"/>
        </w:rPr>
        <w:t>ראו:</w:t>
      </w:r>
      <w:r w:rsidRPr="00C32B2D">
        <w:rPr>
          <w:rFonts w:ascii="David" w:hAnsi="David"/>
          <w:b/>
          <w:bCs/>
          <w:rtl/>
          <w:lang w:eastAsia="he-IL"/>
        </w:rPr>
        <w:t xml:space="preserve"> </w:t>
      </w:r>
      <w:r w:rsidRPr="00C32B2D">
        <w:rPr>
          <w:rFonts w:ascii="David" w:hAnsi="David"/>
          <w:rtl/>
          <w:lang w:eastAsia="he-IL"/>
        </w:rPr>
        <w:t>ע"א 455/06</w:t>
      </w:r>
      <w:r w:rsidRPr="00C32B2D">
        <w:rPr>
          <w:rFonts w:ascii="David" w:hAnsi="David"/>
          <w:b/>
          <w:bCs/>
          <w:rtl/>
          <w:lang w:eastAsia="he-IL"/>
        </w:rPr>
        <w:t xml:space="preserve"> חלקה 21 בגוש 6539 בע"מ נ' עירית הרצליה </w:t>
      </w:r>
      <w:r w:rsidRPr="00C32B2D">
        <w:rPr>
          <w:rFonts w:ascii="David" w:hAnsi="David"/>
          <w:rtl/>
          <w:lang w:eastAsia="he-IL"/>
        </w:rPr>
        <w:t xml:space="preserve">(ניתן ביום 11.6.09). בנוסף לאמור הוראות תקנה 41, 43 שהובאו לעיל, במסגרתן, רשאי בית </w:t>
      </w:r>
      <w:r w:rsidRPr="00C32B2D">
        <w:rPr>
          <w:rFonts w:ascii="David" w:hAnsi="David"/>
          <w:rtl/>
          <w:lang w:eastAsia="he-IL"/>
        </w:rPr>
        <w:lastRenderedPageBreak/>
        <w:t>המשפט להורות על סילוק כתב התביעה </w:t>
      </w:r>
      <w:r w:rsidRPr="00C32B2D">
        <w:rPr>
          <w:rFonts w:ascii="David" w:hAnsi="David"/>
          <w:b/>
          <w:bCs/>
          <w:lang w:eastAsia="he-IL"/>
        </w:rPr>
        <w:t>"</w:t>
      </w:r>
      <w:r w:rsidRPr="00C32B2D">
        <w:rPr>
          <w:rFonts w:ascii="David" w:hAnsi="David"/>
          <w:b/>
          <w:bCs/>
          <w:rtl/>
          <w:lang w:eastAsia="he-IL"/>
        </w:rPr>
        <w:t>מכל נימוק אחר שלפיו הוא סבור שראוי ונכון למחוק את התביעה</w:t>
      </w:r>
      <w:r w:rsidRPr="00C32B2D">
        <w:rPr>
          <w:rFonts w:ascii="David" w:hAnsi="David"/>
          <w:rtl/>
          <w:lang w:eastAsia="he-IL"/>
        </w:rPr>
        <w:t>". עוד, עיון בתקנה 5 לתקנות החדשות, מעלה אודות חובתו של בית המשפט לאזן בין האינטרס של בעלי הדין בפניו, לבין האינטרס הציבורי.</w:t>
      </w:r>
      <w:r w:rsidR="00C21EC0">
        <w:rPr>
          <w:rFonts w:ascii="David" w:hAnsi="David" w:hint="cs"/>
          <w:rtl/>
          <w:lang w:eastAsia="he-IL"/>
        </w:rPr>
        <w:t xml:space="preserve">  </w:t>
      </w:r>
      <w:r w:rsidRPr="00C21EC0">
        <w:rPr>
          <w:rFonts w:ascii="David" w:hAnsi="David"/>
          <w:noProof w:val="0"/>
          <w:rtl/>
        </w:rPr>
        <w:t>כ</w:t>
      </w:r>
      <w:r w:rsidR="00C21EC0">
        <w:rPr>
          <w:rFonts w:ascii="David" w:hAnsi="David" w:hint="cs"/>
          <w:noProof w:val="0"/>
          <w:rtl/>
        </w:rPr>
        <w:t xml:space="preserve">אמור, </w:t>
      </w:r>
      <w:r w:rsidRPr="00C21EC0">
        <w:rPr>
          <w:rFonts w:ascii="David" w:hAnsi="David"/>
          <w:noProof w:val="0"/>
          <w:rtl/>
        </w:rPr>
        <w:t>רשימת העילות לסילוק תביעה על הסף אינה סגורה והמחוקק העניק לבית המשפט הסמכות לעשות כן בהתבסס על "</w:t>
      </w:r>
      <w:r w:rsidRPr="00C21EC0">
        <w:rPr>
          <w:rFonts w:ascii="David" w:hAnsi="David"/>
          <w:b/>
          <w:bCs/>
          <w:noProof w:val="0"/>
          <w:rtl/>
        </w:rPr>
        <w:t>כל נימוק אחר</w:t>
      </w:r>
      <w:r w:rsidRPr="00C21EC0">
        <w:rPr>
          <w:rFonts w:ascii="David" w:hAnsi="David"/>
          <w:noProof w:val="0"/>
          <w:rtl/>
        </w:rPr>
        <w:t>" אשר לדעתו מצדיק זאת</w:t>
      </w:r>
      <w:r w:rsidRPr="00C21EC0">
        <w:rPr>
          <w:rFonts w:ascii="David" w:hAnsi="David"/>
          <w:noProof w:val="0"/>
        </w:rPr>
        <w:t>.</w:t>
      </w:r>
    </w:p>
    <w:p w:rsidR="00C32B2D" w:rsidRPr="00C32B2D" w:rsidRDefault="00C32B2D" w:rsidP="00C32B2D">
      <w:pPr>
        <w:spacing w:after="160" w:line="256" w:lineRule="auto"/>
        <w:ind w:left="720"/>
        <w:contextualSpacing/>
        <w:rPr>
          <w:rFonts w:ascii="David" w:eastAsia="Calibri" w:hAnsi="David"/>
          <w:noProof w:val="0"/>
        </w:rPr>
      </w:pPr>
    </w:p>
    <w:p w:rsidR="00C32B2D" w:rsidRPr="00C11F96" w:rsidRDefault="00C32B2D" w:rsidP="007A101B">
      <w:pPr>
        <w:numPr>
          <w:ilvl w:val="0"/>
          <w:numId w:val="1"/>
        </w:numPr>
        <w:spacing w:after="160" w:line="360" w:lineRule="auto"/>
        <w:contextualSpacing/>
        <w:jc w:val="both"/>
        <w:rPr>
          <w:rFonts w:ascii="David" w:hAnsi="David"/>
          <w:rtl/>
          <w:lang w:eastAsia="he-IL"/>
        </w:rPr>
      </w:pPr>
      <w:r w:rsidRPr="00C32B2D">
        <w:rPr>
          <w:rFonts w:ascii="David" w:eastAsia="Calibri" w:hAnsi="David"/>
          <w:noProof w:val="0"/>
          <w:rtl/>
        </w:rPr>
        <w:t>אין חולק כי תקנות סדר הדין האזרחי החדשות, שנכנסו לתוקף ביום 01.01.21, עתידות עוד להשפיע רבות על עולם המשפט ועל מדיניות בתי המשפט בנושאים רבים</w:t>
      </w:r>
      <w:r w:rsidRPr="00C32B2D">
        <w:rPr>
          <w:rFonts w:ascii="David" w:eastAsia="Calibri" w:hAnsi="David"/>
          <w:noProof w:val="0"/>
        </w:rPr>
        <w:t>.</w:t>
      </w:r>
      <w:r w:rsidR="002D54A5">
        <w:rPr>
          <w:rFonts w:ascii="David" w:hAnsi="David" w:hint="cs"/>
          <w:rtl/>
          <w:lang w:eastAsia="he-IL"/>
        </w:rPr>
        <w:t xml:space="preserve">  במסגרת </w:t>
      </w:r>
      <w:r w:rsidRPr="002D54A5">
        <w:rPr>
          <w:rFonts w:ascii="David" w:eastAsia="Calibri" w:hAnsi="David"/>
          <w:noProof w:val="0"/>
          <w:rtl/>
        </w:rPr>
        <w:t xml:space="preserve">התקנות החדשות, </w:t>
      </w:r>
      <w:r w:rsidR="002D54A5">
        <w:rPr>
          <w:rFonts w:ascii="David" w:eastAsia="Calibri" w:hAnsi="David" w:hint="cs"/>
          <w:noProof w:val="0"/>
          <w:rtl/>
        </w:rPr>
        <w:t xml:space="preserve">בא לידי ביטוי המונח </w:t>
      </w:r>
      <w:r w:rsidRPr="002D54A5">
        <w:rPr>
          <w:rFonts w:ascii="David" w:eastAsia="Calibri" w:hAnsi="David"/>
          <w:noProof w:val="0"/>
          <w:rtl/>
        </w:rPr>
        <w:t>"</w:t>
      </w:r>
      <w:r w:rsidRPr="002D54A5">
        <w:rPr>
          <w:rFonts w:ascii="David" w:eastAsia="Calibri" w:hAnsi="David"/>
          <w:b/>
          <w:bCs/>
          <w:noProof w:val="0"/>
          <w:rtl/>
        </w:rPr>
        <w:t>שימוש לרעה בהליכי משפט</w:t>
      </w:r>
      <w:r w:rsidRPr="002D54A5">
        <w:rPr>
          <w:rFonts w:ascii="David" w:eastAsia="Calibri" w:hAnsi="David"/>
          <w:noProof w:val="0"/>
          <w:rtl/>
        </w:rPr>
        <w:t xml:space="preserve">". </w:t>
      </w:r>
      <w:r w:rsidR="002D54A5">
        <w:rPr>
          <w:rFonts w:ascii="David" w:eastAsia="Calibri" w:hAnsi="David" w:hint="cs"/>
          <w:noProof w:val="0"/>
          <w:rtl/>
        </w:rPr>
        <w:t xml:space="preserve">  </w:t>
      </w:r>
      <w:r w:rsidR="00C11F96">
        <w:rPr>
          <w:rFonts w:ascii="David" w:hAnsi="David" w:hint="cs"/>
          <w:rtl/>
          <w:lang w:eastAsia="he-IL"/>
        </w:rPr>
        <w:t xml:space="preserve"> </w:t>
      </w:r>
      <w:r w:rsidRPr="00C11F96">
        <w:rPr>
          <w:rFonts w:ascii="David" w:eastAsia="Calibri" w:hAnsi="David"/>
          <w:noProof w:val="0"/>
          <w:rtl/>
        </w:rPr>
        <w:t>בפסק דין ש</w:t>
      </w:r>
      <w:r w:rsidR="002D54A5" w:rsidRPr="00C11F96">
        <w:rPr>
          <w:rFonts w:ascii="David" w:eastAsia="Calibri" w:hAnsi="David" w:hint="cs"/>
          <w:noProof w:val="0"/>
          <w:rtl/>
        </w:rPr>
        <w:t>ניתן ב</w:t>
      </w:r>
      <w:r w:rsidRPr="00C11F96">
        <w:rPr>
          <w:rFonts w:ascii="David" w:eastAsia="Calibri" w:hAnsi="David"/>
          <w:noProof w:val="0"/>
          <w:rtl/>
        </w:rPr>
        <w:t>בית המשפט העליון</w:t>
      </w:r>
      <w:r w:rsidR="002D54A5" w:rsidRPr="00C11F96">
        <w:rPr>
          <w:rFonts w:ascii="David" w:eastAsia="Calibri" w:hAnsi="David" w:hint="cs"/>
          <w:noProof w:val="0"/>
          <w:rtl/>
        </w:rPr>
        <w:t xml:space="preserve">,  </w:t>
      </w:r>
      <w:r w:rsidRPr="00C11F96">
        <w:rPr>
          <w:rFonts w:ascii="David" w:eastAsia="Calibri" w:hAnsi="David"/>
          <w:noProof w:val="0"/>
          <w:rtl/>
        </w:rPr>
        <w:t>נדרש בית המשפט לפרש מה הוא אותו שימוש לרעה בהליכי משפט, תוך השווא</w:t>
      </w:r>
      <w:r w:rsidR="00C11F96" w:rsidRPr="00C11F96">
        <w:rPr>
          <w:rFonts w:ascii="David" w:eastAsia="Calibri" w:hAnsi="David" w:hint="cs"/>
          <w:noProof w:val="0"/>
          <w:rtl/>
        </w:rPr>
        <w:t xml:space="preserve">ה </w:t>
      </w:r>
      <w:r w:rsidRPr="00C11F96">
        <w:rPr>
          <w:rFonts w:ascii="David" w:eastAsia="Calibri" w:hAnsi="David"/>
          <w:noProof w:val="0"/>
          <w:rtl/>
        </w:rPr>
        <w:t>בין חוסר תום לב לבין אותו שימוש לרעה. ההבחנה בין השניים חשובה לאור הסנקציות שקובעות התקנות בנושא, בעוד שבמקרים של שימוש לרעה בהליכי משפט התקנות מתירות לבית המשפט למחוק את כתב טענות ולחייב בעל דין או את בא כוחו בהוצאות, לא נקבעה בתקנות סנקציה עבור התנהלות שלא בתום לב.</w:t>
      </w:r>
      <w:r w:rsidRPr="00C11F96">
        <w:rPr>
          <w:rFonts w:ascii="Calibri" w:eastAsia="Calibri" w:hAnsi="Calibri" w:cs="Arial"/>
          <w:noProof w:val="0"/>
          <w:sz w:val="22"/>
          <w:szCs w:val="22"/>
          <w:rtl/>
        </w:rPr>
        <w:t xml:space="preserve"> (ראו: </w:t>
      </w:r>
      <w:r w:rsidRPr="00C11F96">
        <w:rPr>
          <w:rFonts w:ascii="David" w:hAnsi="David"/>
          <w:rtl/>
          <w:lang w:eastAsia="he-IL"/>
        </w:rPr>
        <w:t xml:space="preserve">רע"א </w:t>
      </w:r>
      <w:r w:rsidRPr="00C11F96">
        <w:rPr>
          <w:rFonts w:ascii="David" w:hAnsi="David"/>
          <w:b/>
          <w:bCs/>
          <w:rtl/>
          <w:lang w:eastAsia="he-IL"/>
        </w:rPr>
        <w:t xml:space="preserve">8921/20 </w:t>
      </w:r>
      <w:r w:rsidRPr="00C11F96">
        <w:rPr>
          <w:rFonts w:ascii="David" w:hAnsi="David"/>
          <w:b/>
          <w:bCs/>
          <w:lang w:eastAsia="he-IL"/>
        </w:rPr>
        <w:t>SKS Holding LLC</w:t>
      </w:r>
      <w:r w:rsidR="00C21EC0">
        <w:rPr>
          <w:rFonts w:ascii="David" w:hAnsi="David"/>
          <w:b/>
          <w:bCs/>
          <w:rtl/>
          <w:lang w:eastAsia="he-IL"/>
        </w:rPr>
        <w:t xml:space="preserve"> ואח' נ' גיל אורן ואח'</w:t>
      </w:r>
      <w:r w:rsidRPr="00C11F96">
        <w:rPr>
          <w:rFonts w:ascii="David" w:hAnsi="David"/>
          <w:b/>
          <w:bCs/>
          <w:rtl/>
          <w:lang w:eastAsia="he-IL"/>
        </w:rPr>
        <w:t>)</w:t>
      </w:r>
    </w:p>
    <w:p w:rsidR="00C32B2D" w:rsidRPr="00C32B2D" w:rsidRDefault="00C32B2D" w:rsidP="00C32B2D">
      <w:pPr>
        <w:spacing w:after="160" w:line="256" w:lineRule="auto"/>
        <w:ind w:left="720"/>
        <w:contextualSpacing/>
        <w:rPr>
          <w:rFonts w:ascii="David" w:hAnsi="David"/>
          <w:lang w:eastAsia="he-IL"/>
        </w:rPr>
      </w:pPr>
    </w:p>
    <w:p w:rsidR="00C32B2D" w:rsidRPr="00C32B2D" w:rsidRDefault="00C32B2D" w:rsidP="00C32B2D">
      <w:pPr>
        <w:spacing w:line="360" w:lineRule="auto"/>
        <w:ind w:left="720"/>
        <w:contextualSpacing/>
        <w:jc w:val="both"/>
        <w:rPr>
          <w:rFonts w:ascii="David" w:hAnsi="David"/>
          <w:rtl/>
          <w:lang w:eastAsia="he-IL"/>
        </w:rPr>
      </w:pPr>
    </w:p>
    <w:p w:rsidR="00C32B2D" w:rsidRPr="00C11F96" w:rsidRDefault="00C11F96" w:rsidP="007A101B">
      <w:pPr>
        <w:numPr>
          <w:ilvl w:val="0"/>
          <w:numId w:val="1"/>
        </w:numPr>
        <w:spacing w:after="160" w:line="360" w:lineRule="auto"/>
        <w:contextualSpacing/>
        <w:jc w:val="both"/>
        <w:rPr>
          <w:rFonts w:ascii="David" w:hAnsi="David"/>
          <w:lang w:eastAsia="he-IL"/>
        </w:rPr>
      </w:pPr>
      <w:r>
        <w:rPr>
          <w:rFonts w:ascii="David" w:hAnsi="David" w:hint="cs"/>
          <w:noProof w:val="0"/>
          <w:rtl/>
        </w:rPr>
        <w:t>תשובה ל</w:t>
      </w:r>
      <w:r w:rsidR="00C32B2D" w:rsidRPr="00C32B2D">
        <w:rPr>
          <w:rFonts w:ascii="David" w:hAnsi="David"/>
          <w:noProof w:val="0"/>
          <w:rtl/>
        </w:rPr>
        <w:t xml:space="preserve">שאלה מהו שימוש לרעה בהליך השיפוטי, אינה </w:t>
      </w:r>
      <w:r>
        <w:rPr>
          <w:rFonts w:ascii="David" w:hAnsi="David" w:hint="cs"/>
          <w:noProof w:val="0"/>
          <w:rtl/>
        </w:rPr>
        <w:t xml:space="preserve">במסגרת </w:t>
      </w:r>
      <w:r w:rsidR="00C32B2D" w:rsidRPr="00C32B2D">
        <w:rPr>
          <w:rFonts w:ascii="David" w:hAnsi="David"/>
          <w:noProof w:val="0"/>
          <w:rtl/>
        </w:rPr>
        <w:t xml:space="preserve">רשימה סגורה וחדה, </w:t>
      </w:r>
      <w:r>
        <w:rPr>
          <w:rFonts w:ascii="David" w:hAnsi="David" w:hint="cs"/>
          <w:noProof w:val="0"/>
          <w:rtl/>
        </w:rPr>
        <w:t>ו</w:t>
      </w:r>
      <w:r w:rsidR="00C32B2D" w:rsidRPr="00C32B2D">
        <w:rPr>
          <w:rFonts w:ascii="David" w:hAnsi="David"/>
          <w:noProof w:val="0"/>
          <w:rtl/>
        </w:rPr>
        <w:t xml:space="preserve">קל יותר לזהות את הפסול שבהתנהגות זו כאשר נתקלים בה. </w:t>
      </w:r>
      <w:r>
        <w:rPr>
          <w:rFonts w:ascii="David" w:hAnsi="David" w:hint="cs"/>
          <w:noProof w:val="0"/>
          <w:rtl/>
        </w:rPr>
        <w:t xml:space="preserve"> </w:t>
      </w:r>
      <w:r w:rsidR="00C32B2D" w:rsidRPr="00C32B2D">
        <w:rPr>
          <w:rFonts w:ascii="David" w:hAnsi="David"/>
          <w:noProof w:val="0"/>
          <w:rtl/>
        </w:rPr>
        <w:t>עם זאת, עיקרו של המבחן בעניין זה הינו סבירות והגינות, קרי- כיצד היה נוהג בעל דין סביר והגון בנסיבות העניין. השמירה על האינטרס האישי של בעל-דין צריכה להיעשות תוך התחשבות בציפיות הדיוניות המוצדקות של הצדדים האחרים להליך,</w:t>
      </w:r>
      <w:r>
        <w:rPr>
          <w:rFonts w:ascii="David" w:hAnsi="David" w:hint="cs"/>
          <w:noProof w:val="0"/>
          <w:rtl/>
        </w:rPr>
        <w:t xml:space="preserve"> </w:t>
      </w:r>
      <w:r w:rsidR="00C32B2D" w:rsidRPr="00C32B2D">
        <w:rPr>
          <w:rFonts w:ascii="David" w:hAnsi="David"/>
          <w:noProof w:val="0"/>
          <w:rtl/>
        </w:rPr>
        <w:t>תוך מילוי חובותיו של בעל-הדין כלפי בית-המשפט ראי</w:t>
      </w:r>
      <w:r>
        <w:rPr>
          <w:rFonts w:ascii="David" w:hAnsi="David" w:hint="cs"/>
          <w:noProof w:val="0"/>
          <w:rtl/>
        </w:rPr>
        <w:t>י</w:t>
      </w:r>
      <w:r w:rsidR="00C32B2D" w:rsidRPr="00C32B2D">
        <w:rPr>
          <w:rFonts w:ascii="David" w:hAnsi="David"/>
          <w:noProof w:val="0"/>
          <w:rtl/>
        </w:rPr>
        <w:t xml:space="preserve">ת מכלול האיזונים ובחינת האינטרסים השונים. </w:t>
      </w:r>
      <w:r>
        <w:rPr>
          <w:rFonts w:ascii="David" w:hAnsi="David" w:hint="cs"/>
          <w:noProof w:val="0"/>
          <w:rtl/>
        </w:rPr>
        <w:t xml:space="preserve"> </w:t>
      </w:r>
      <w:r w:rsidR="00C32B2D" w:rsidRPr="00C32B2D">
        <w:rPr>
          <w:rFonts w:ascii="David" w:hAnsi="David"/>
          <w:noProof w:val="0"/>
          <w:rtl/>
        </w:rPr>
        <w:t>עוד יש להידרש להיקף ועוצמת הפגיעה בכללי הפרוצדורה הרלוונטיים ובתקינות ההליך השיפוטי</w:t>
      </w:r>
      <w:r>
        <w:rPr>
          <w:rFonts w:ascii="David" w:hAnsi="David" w:hint="cs"/>
          <w:noProof w:val="0"/>
          <w:rtl/>
        </w:rPr>
        <w:t xml:space="preserve">,  </w:t>
      </w:r>
      <w:r w:rsidR="00C32B2D" w:rsidRPr="00C32B2D">
        <w:rPr>
          <w:rFonts w:ascii="David" w:hAnsi="David"/>
          <w:noProof w:val="0"/>
          <w:rtl/>
        </w:rPr>
        <w:t xml:space="preserve">וכן במידתיות הסעד המבוקש נוכח הפגיעה האפשרית בזכויותיו של בעל הדין. (ראו בש"א 6479/06 </w:t>
      </w:r>
      <w:r w:rsidR="00C32B2D" w:rsidRPr="00C32B2D">
        <w:rPr>
          <w:rFonts w:ascii="David" w:hAnsi="David"/>
          <w:b/>
          <w:bCs/>
          <w:noProof w:val="0"/>
          <w:rtl/>
        </w:rPr>
        <w:t>בנק דיסקונט לישראל בע"מ נ' שנפ</w:t>
      </w:r>
      <w:r w:rsidR="00C32B2D" w:rsidRPr="00C32B2D">
        <w:rPr>
          <w:rFonts w:ascii="David" w:hAnsi="David"/>
          <w:noProof w:val="0"/>
          <w:rtl/>
        </w:rPr>
        <w:t xml:space="preserve">, (פורסם במאגרים המשפטיים ביום 15.01.07) תא(הר') 10412-09-12  </w:t>
      </w:r>
      <w:r w:rsidR="00C32B2D" w:rsidRPr="00C32B2D">
        <w:rPr>
          <w:rFonts w:ascii="David" w:hAnsi="David"/>
          <w:b/>
          <w:bCs/>
          <w:noProof w:val="0"/>
          <w:rtl/>
        </w:rPr>
        <w:t>חיים ניסבוים נ' אריה הבר</w:t>
      </w:r>
      <w:r w:rsidR="00C32B2D" w:rsidRPr="00C32B2D">
        <w:rPr>
          <w:rFonts w:ascii="David" w:hAnsi="David"/>
          <w:noProof w:val="0"/>
          <w:rtl/>
        </w:rPr>
        <w:t xml:space="preserve">  (פורסם במאגרים המשפטים ביום.4.11.21).</w:t>
      </w:r>
      <w:r>
        <w:rPr>
          <w:rFonts w:ascii="David" w:hAnsi="David" w:hint="cs"/>
          <w:rtl/>
          <w:lang w:eastAsia="he-IL"/>
        </w:rPr>
        <w:t xml:space="preserve"> </w:t>
      </w:r>
      <w:r w:rsidR="00C32B2D" w:rsidRPr="00C11F96">
        <w:rPr>
          <w:rFonts w:ascii="David" w:hAnsi="David"/>
          <w:rtl/>
          <w:lang w:eastAsia="he-IL"/>
        </w:rPr>
        <w:t>ברוח זו</w:t>
      </w:r>
      <w:r w:rsidRPr="00C11F96">
        <w:rPr>
          <w:rFonts w:ascii="David" w:hAnsi="David" w:hint="cs"/>
          <w:rtl/>
          <w:lang w:eastAsia="he-IL"/>
        </w:rPr>
        <w:t xml:space="preserve">, </w:t>
      </w:r>
      <w:r w:rsidR="00C32B2D" w:rsidRPr="00C11F96">
        <w:rPr>
          <w:rFonts w:ascii="David" w:hAnsi="David"/>
          <w:rtl/>
          <w:lang w:eastAsia="he-IL"/>
        </w:rPr>
        <w:t xml:space="preserve"> נוסח גם סעיף 4 לתקנות בית המשפט לענייניי משפחה (סדרי דין) התשפ"א- 2021, השולל מצד להליך בבית המשפט לענייני משפחה את האפשרות לעשות שימוש לרעה בהליכי משפט. דוקטרינת השימוש לרעה בהליכי משפט</w:t>
      </w:r>
      <w:r w:rsidRPr="00C11F96">
        <w:rPr>
          <w:rFonts w:ascii="David" w:hAnsi="David" w:hint="cs"/>
          <w:rtl/>
          <w:lang w:eastAsia="he-IL"/>
        </w:rPr>
        <w:t xml:space="preserve">,  </w:t>
      </w:r>
      <w:r w:rsidR="00C32B2D" w:rsidRPr="00C11F96">
        <w:rPr>
          <w:rFonts w:ascii="David" w:hAnsi="David"/>
          <w:rtl/>
          <w:lang w:eastAsia="he-IL"/>
        </w:rPr>
        <w:t>מוכרת וידועה</w:t>
      </w:r>
      <w:r w:rsidRPr="00C11F96">
        <w:rPr>
          <w:rFonts w:ascii="David" w:hAnsi="David" w:hint="cs"/>
          <w:rtl/>
          <w:lang w:eastAsia="he-IL"/>
        </w:rPr>
        <w:t xml:space="preserve">, </w:t>
      </w:r>
      <w:r w:rsidR="00C32B2D" w:rsidRPr="00C11F96">
        <w:rPr>
          <w:rFonts w:ascii="David" w:hAnsi="David"/>
          <w:rtl/>
          <w:lang w:eastAsia="he-IL"/>
        </w:rPr>
        <w:t xml:space="preserve"> ולאחרונה אף הורחבה אל מעבר לגבולות הטלת סנקציות בדמות מחיקת כתב הטענות. לא זו אף זו אלא שיכול הצד הנפגע להגיש תובענה כנגד הצד הנוקט בהליכים משפטיים בהעדר תום לב ובחוסר נקיון כפיים.</w:t>
      </w:r>
    </w:p>
    <w:p w:rsidR="00C32B2D" w:rsidRPr="00C32B2D" w:rsidRDefault="00C32B2D" w:rsidP="00C32B2D">
      <w:pPr>
        <w:spacing w:line="360" w:lineRule="auto"/>
        <w:ind w:left="720"/>
        <w:contextualSpacing/>
        <w:jc w:val="both"/>
        <w:rPr>
          <w:rFonts w:ascii="David" w:hAnsi="David"/>
          <w:lang w:eastAsia="he-IL"/>
        </w:rPr>
      </w:pPr>
    </w:p>
    <w:p w:rsidR="00C11F96" w:rsidRPr="00C11F96" w:rsidRDefault="00C32B2D" w:rsidP="007A101B">
      <w:pPr>
        <w:numPr>
          <w:ilvl w:val="0"/>
          <w:numId w:val="1"/>
        </w:numPr>
        <w:spacing w:after="160" w:line="360" w:lineRule="auto"/>
        <w:contextualSpacing/>
        <w:jc w:val="both"/>
        <w:rPr>
          <w:rFonts w:ascii="David" w:hAnsi="David"/>
          <w:lang w:eastAsia="he-IL"/>
        </w:rPr>
      </w:pPr>
      <w:r w:rsidRPr="00C32B2D">
        <w:rPr>
          <w:rFonts w:ascii="David" w:hAnsi="David"/>
          <w:noProof w:val="0"/>
          <w:rtl/>
        </w:rPr>
        <w:lastRenderedPageBreak/>
        <w:t xml:space="preserve">לצד שיקולים אלו, קיים שיקול נוסף שהוא מעין שיקול על, והוא </w:t>
      </w:r>
      <w:r w:rsidRPr="00C32B2D">
        <w:rPr>
          <w:rFonts w:ascii="David" w:hAnsi="David"/>
          <w:b/>
          <w:bCs/>
          <w:noProof w:val="0"/>
          <w:u w:val="single"/>
          <w:rtl/>
        </w:rPr>
        <w:t>זכות הגישה לערכאות</w:t>
      </w:r>
      <w:r w:rsidRPr="00C32B2D">
        <w:rPr>
          <w:rFonts w:ascii="David" w:hAnsi="David"/>
          <w:noProof w:val="0"/>
          <w:rtl/>
        </w:rPr>
        <w:t xml:space="preserve"> אשר נמנעת מאותו בעל דין שפסק הדין ניתן בהעדרו, כאשר לא מדובר בזכות מוחלטת אלא זכות שיש לאזנה, בין היתר, אל מול האינטרס הציבורי על רקע מכלול נסיבות המקרה </w:t>
      </w:r>
      <w:r w:rsidRPr="00C32B2D">
        <w:rPr>
          <w:rFonts w:ascii="David" w:hAnsi="David"/>
          <w:rtl/>
          <w:lang w:eastAsia="he-IL"/>
        </w:rPr>
        <w:t xml:space="preserve">. </w:t>
      </w:r>
    </w:p>
    <w:p w:rsidR="00C11F96" w:rsidRDefault="00C11F96" w:rsidP="00C11F96">
      <w:pPr>
        <w:pStyle w:val="ad"/>
        <w:rPr>
          <w:rFonts w:ascii="David" w:hAnsi="David"/>
          <w:b/>
          <w:bCs/>
          <w:u w:val="single"/>
          <w:rtl/>
          <w:lang w:eastAsia="he-IL"/>
        </w:rPr>
      </w:pPr>
    </w:p>
    <w:p w:rsidR="00831098" w:rsidRDefault="00C32B2D" w:rsidP="007A101B">
      <w:pPr>
        <w:numPr>
          <w:ilvl w:val="0"/>
          <w:numId w:val="1"/>
        </w:numPr>
        <w:spacing w:after="160" w:line="360" w:lineRule="auto"/>
        <w:contextualSpacing/>
        <w:jc w:val="both"/>
        <w:rPr>
          <w:rFonts w:ascii="David" w:hAnsi="David"/>
          <w:lang w:eastAsia="he-IL"/>
        </w:rPr>
      </w:pPr>
      <w:r w:rsidRPr="00C32B2D">
        <w:rPr>
          <w:rFonts w:ascii="David" w:hAnsi="David"/>
          <w:b/>
          <w:bCs/>
          <w:u w:val="single"/>
          <w:rtl/>
          <w:lang w:eastAsia="he-IL"/>
        </w:rPr>
        <w:t>מנגד</w:t>
      </w:r>
      <w:r w:rsidRPr="00C32B2D">
        <w:rPr>
          <w:rFonts w:ascii="David" w:hAnsi="David"/>
          <w:rtl/>
          <w:lang w:eastAsia="he-IL"/>
        </w:rPr>
        <w:t xml:space="preserve">, עומד אחד מהעקרונות המהותיים במשפט הוא </w:t>
      </w:r>
      <w:r w:rsidRPr="00C32B2D">
        <w:rPr>
          <w:rFonts w:ascii="David" w:hAnsi="David"/>
          <w:b/>
          <w:bCs/>
          <w:u w:val="single"/>
          <w:rtl/>
          <w:lang w:eastAsia="he-IL"/>
        </w:rPr>
        <w:t>עקרון סופיות הדיון</w:t>
      </w:r>
      <w:r w:rsidRPr="00C32B2D">
        <w:rPr>
          <w:rFonts w:ascii="David" w:hAnsi="David"/>
          <w:rtl/>
          <w:lang w:eastAsia="he-IL"/>
        </w:rPr>
        <w:t>. לאחרונה ניתן על ידי בית המש</w:t>
      </w:r>
      <w:r w:rsidR="004179CC">
        <w:rPr>
          <w:rFonts w:ascii="David" w:hAnsi="David" w:hint="cs"/>
          <w:rtl/>
          <w:lang w:eastAsia="he-IL"/>
        </w:rPr>
        <w:t>פ</w:t>
      </w:r>
      <w:r w:rsidRPr="00C32B2D">
        <w:rPr>
          <w:rFonts w:ascii="David" w:hAnsi="David"/>
          <w:rtl/>
          <w:lang w:eastAsia="he-IL"/>
        </w:rPr>
        <w:t>ט העליון</w:t>
      </w:r>
      <w:r w:rsidR="004179CC">
        <w:rPr>
          <w:rFonts w:ascii="David" w:hAnsi="David" w:hint="cs"/>
          <w:rtl/>
          <w:lang w:eastAsia="he-IL"/>
        </w:rPr>
        <w:t>,</w:t>
      </w:r>
      <w:r w:rsidRPr="00C32B2D">
        <w:rPr>
          <w:rFonts w:ascii="David" w:hAnsi="David"/>
          <w:rtl/>
          <w:lang w:eastAsia="he-IL"/>
        </w:rPr>
        <w:t xml:space="preserve"> </w:t>
      </w:r>
      <w:r w:rsidR="00831098">
        <w:rPr>
          <w:rFonts w:ascii="David" w:hAnsi="David" w:hint="cs"/>
          <w:rtl/>
          <w:lang w:eastAsia="he-IL"/>
        </w:rPr>
        <w:t xml:space="preserve">כבוד השופטת יעל וילנר, </w:t>
      </w:r>
      <w:r w:rsidR="00831098">
        <w:rPr>
          <w:rFonts w:ascii="David" w:hAnsi="David"/>
          <w:rtl/>
          <w:lang w:eastAsia="he-IL"/>
        </w:rPr>
        <w:t>פסק דין</w:t>
      </w:r>
      <w:r w:rsidR="004179CC">
        <w:rPr>
          <w:rFonts w:ascii="David" w:hAnsi="David" w:hint="cs"/>
          <w:rtl/>
          <w:lang w:eastAsia="he-IL"/>
        </w:rPr>
        <w:t>,</w:t>
      </w:r>
      <w:r w:rsidRPr="00C32B2D">
        <w:rPr>
          <w:rFonts w:ascii="David" w:hAnsi="David"/>
          <w:rtl/>
          <w:lang w:eastAsia="he-IL"/>
        </w:rPr>
        <w:t xml:space="preserve"> בו </w:t>
      </w:r>
      <w:r w:rsidR="004179CC">
        <w:rPr>
          <w:rFonts w:ascii="David" w:hAnsi="David" w:hint="cs"/>
          <w:rtl/>
          <w:lang w:eastAsia="he-IL"/>
        </w:rPr>
        <w:t xml:space="preserve">נדון מקרה  </w:t>
      </w:r>
      <w:r w:rsidRPr="00C32B2D">
        <w:rPr>
          <w:rFonts w:ascii="David" w:hAnsi="David"/>
          <w:rtl/>
          <w:lang w:eastAsia="he-IL"/>
        </w:rPr>
        <w:t>של חברת ביטוח אשר ניסתה לחסוך לעצמה פיצויים שנדרשה לשלם</w:t>
      </w:r>
      <w:r w:rsidR="004179CC">
        <w:rPr>
          <w:rFonts w:ascii="David" w:hAnsi="David" w:hint="cs"/>
          <w:rtl/>
          <w:lang w:eastAsia="he-IL"/>
        </w:rPr>
        <w:t xml:space="preserve">.  </w:t>
      </w:r>
      <w:r w:rsidR="00831098">
        <w:rPr>
          <w:rFonts w:ascii="David" w:hAnsi="David" w:hint="cs"/>
          <w:rtl/>
          <w:lang w:eastAsia="he-IL"/>
        </w:rPr>
        <w:t xml:space="preserve">כבוד השופטת וילנר מפרטת את עקרון סופיות הדיון ולדבריה: </w:t>
      </w:r>
    </w:p>
    <w:p w:rsidR="00C32B2D" w:rsidRPr="00043914" w:rsidRDefault="00831098" w:rsidP="00043914">
      <w:pPr>
        <w:pStyle w:val="ruller40"/>
        <w:bidi/>
        <w:spacing w:before="0" w:beforeAutospacing="0" w:after="0" w:afterAutospacing="0" w:line="360" w:lineRule="atLeast"/>
        <w:ind w:left="1701" w:right="1134"/>
        <w:jc w:val="both"/>
        <w:rPr>
          <w:rFonts w:ascii="David" w:hAnsi="David" w:cs="David"/>
          <w:b/>
          <w:bCs/>
          <w:color w:val="000000"/>
          <w:spacing w:val="10"/>
        </w:rPr>
      </w:pPr>
      <w:r w:rsidRPr="00831098">
        <w:rPr>
          <w:rFonts w:ascii="David" w:hAnsi="David" w:cs="David"/>
          <w:b/>
          <w:bCs/>
          <w:color w:val="000000"/>
          <w:spacing w:val="10"/>
          <w:rtl/>
        </w:rPr>
        <w:t>כידוע, עקרון סופיות הדיון הוא עקרון בסיסי, שהצדדים אינם חלוקים על חשיבותו; וממילא אין צורך להכביר מילים בעניין. יוער בתמצית, כי בהתאם לעקרון זה, כאשר קיים פסק דין חלוט, בעלי הדין מנועים, ככלל, מפתיחת התדיינות משפטית נוספת ביניהם בנוגע לעניינים שהוכרעו בפסק הדין, אף אם חל שינוי נסיבות. לכלל זה שני שיקולים עיקריים: יצירת ודאות לבעלי הדין המאפשרת להם להישען על פסק הדין שניתן ולהתנהל בהתאם תחת ההנחה כי לא יהיו מוטרדים פעם נוספת בהליך משפטי לגבי העניינים שהוכרעו במסגרתו; וכן שיקולים הנוגעים לחסכון במשאבים ציבוריים והפעלה של מערכת המשפט בצורה יעילה (ראו: </w:t>
      </w:r>
      <w:hyperlink r:id="rId10" w:history="1">
        <w:r w:rsidRPr="00831098">
          <w:rPr>
            <w:rStyle w:val="Hyperlink"/>
            <w:rFonts w:ascii="David" w:hAnsi="David" w:cs="David"/>
            <w:b/>
            <w:bCs/>
            <w:spacing w:val="10"/>
            <w:rtl/>
          </w:rPr>
          <w:t>בג"ץ 4842/06</w:t>
        </w:r>
      </w:hyperlink>
      <w:r w:rsidRPr="00831098">
        <w:rPr>
          <w:rFonts w:ascii="David" w:hAnsi="David" w:cs="David"/>
          <w:b/>
          <w:bCs/>
          <w:color w:val="000000"/>
          <w:spacing w:val="10"/>
          <w:rtl/>
        </w:rPr>
        <w:t> </w:t>
      </w:r>
      <w:r w:rsidRPr="00831098">
        <w:rPr>
          <w:rFonts w:ascii="David" w:hAnsi="David" w:cs="David"/>
          <w:b/>
          <w:bCs/>
          <w:color w:val="000000"/>
          <w:rtl/>
        </w:rPr>
        <w:t>פלוני נ' שר הפנים</w:t>
      </w:r>
      <w:r w:rsidRPr="00831098">
        <w:rPr>
          <w:rFonts w:ascii="David" w:hAnsi="David" w:cs="David"/>
          <w:b/>
          <w:bCs/>
          <w:color w:val="000000"/>
          <w:spacing w:val="10"/>
          <w:rtl/>
        </w:rPr>
        <w:t>, פס' 9 </w:t>
      </w:r>
      <w:r w:rsidRPr="00831098">
        <w:rPr>
          <w:rFonts w:ascii="David" w:hAnsi="David" w:cs="David"/>
          <w:b/>
          <w:bCs/>
          <w:color w:val="000000"/>
          <w:rtl/>
        </w:rPr>
        <w:t>[פורסם בנבו] </w:t>
      </w:r>
      <w:r w:rsidRPr="00831098">
        <w:rPr>
          <w:rFonts w:ascii="David" w:hAnsi="David" w:cs="David"/>
          <w:b/>
          <w:bCs/>
          <w:color w:val="000000"/>
          <w:spacing w:val="10"/>
          <w:rtl/>
        </w:rPr>
        <w:t>(11.4.2007)).</w:t>
      </w:r>
      <w:r w:rsidR="00043914">
        <w:rPr>
          <w:rFonts w:ascii="David" w:hAnsi="David" w:cs="David" w:hint="cs"/>
          <w:b/>
          <w:bCs/>
          <w:color w:val="000000"/>
          <w:spacing w:val="10"/>
          <w:rtl/>
        </w:rPr>
        <w:t xml:space="preserve"> </w:t>
      </w:r>
      <w:r w:rsidR="00C32B2D" w:rsidRPr="00043914">
        <w:rPr>
          <w:rFonts w:ascii="David" w:hAnsi="David" w:cs="David"/>
          <w:b/>
          <w:bCs/>
          <w:rtl/>
          <w:lang w:eastAsia="he-IL"/>
        </w:rPr>
        <w:t>(</w:t>
      </w:r>
      <w:r w:rsidRPr="00043914">
        <w:rPr>
          <w:rFonts w:ascii="David" w:hAnsi="David" w:cs="David"/>
          <w:b/>
          <w:bCs/>
          <w:rtl/>
          <w:lang w:eastAsia="he-IL"/>
        </w:rPr>
        <w:t xml:space="preserve">ר' </w:t>
      </w:r>
      <w:r w:rsidR="00C32B2D" w:rsidRPr="00043914">
        <w:rPr>
          <w:rFonts w:ascii="David" w:hAnsi="David" w:cs="David"/>
          <w:b/>
          <w:bCs/>
          <w:rtl/>
          <w:lang w:eastAsia="he-IL"/>
        </w:rPr>
        <w:t>רע"א 1502/22 פלוני נ' פלוני מיום 25.5.2022, (פורסם במאגרים המשפטיים).</w:t>
      </w:r>
    </w:p>
    <w:p w:rsidR="00C32B2D" w:rsidRPr="00831098" w:rsidRDefault="00C32B2D" w:rsidP="00C32B2D">
      <w:pPr>
        <w:spacing w:line="360" w:lineRule="auto"/>
        <w:ind w:left="720"/>
        <w:contextualSpacing/>
        <w:jc w:val="both"/>
        <w:rPr>
          <w:rFonts w:ascii="David" w:hAnsi="David"/>
          <w:lang w:eastAsia="he-IL"/>
        </w:rPr>
      </w:pPr>
    </w:p>
    <w:p w:rsidR="00C32B2D" w:rsidRDefault="00C32B2D" w:rsidP="007A101B">
      <w:pPr>
        <w:numPr>
          <w:ilvl w:val="0"/>
          <w:numId w:val="1"/>
        </w:numPr>
        <w:spacing w:after="160" w:line="360" w:lineRule="auto"/>
        <w:contextualSpacing/>
        <w:jc w:val="both"/>
        <w:rPr>
          <w:rFonts w:ascii="David" w:hAnsi="David"/>
          <w:lang w:eastAsia="he-IL"/>
        </w:rPr>
      </w:pPr>
      <w:r w:rsidRPr="00831098">
        <w:rPr>
          <w:rFonts w:ascii="David" w:hAnsi="David"/>
          <w:noProof w:val="0"/>
          <w:rtl/>
        </w:rPr>
        <w:t>הפסיקה הכירה בכך</w:t>
      </w:r>
      <w:r w:rsidR="00831098" w:rsidRPr="00831098">
        <w:rPr>
          <w:rFonts w:ascii="David" w:hAnsi="David" w:hint="cs"/>
          <w:noProof w:val="0"/>
          <w:rtl/>
        </w:rPr>
        <w:t>,</w:t>
      </w:r>
      <w:r w:rsidRPr="00831098">
        <w:rPr>
          <w:rFonts w:ascii="David" w:hAnsi="David"/>
          <w:noProof w:val="0"/>
          <w:rtl/>
        </w:rPr>
        <w:t xml:space="preserve"> כי כאשר מדובר בתרמית בהשגת פסק דין, נקודת האיזון נוטה לכיוון האמת והצדק, ולפיכך ניתן יהיה לבטל פסק דין חלוט שהושג במרמה. אף הוכרה אפשרות לבטל פסק דין חלוט בשל ראיות או </w:t>
      </w:r>
      <w:r w:rsidRPr="00831098">
        <w:rPr>
          <w:rFonts w:ascii="David" w:hAnsi="David"/>
          <w:b/>
          <w:bCs/>
          <w:noProof w:val="0"/>
          <w:rtl/>
        </w:rPr>
        <w:t>עובדות חדשות</w:t>
      </w:r>
      <w:r w:rsidRPr="00831098">
        <w:rPr>
          <w:rFonts w:ascii="David" w:hAnsi="David"/>
          <w:noProof w:val="0"/>
          <w:rtl/>
        </w:rPr>
        <w:t xml:space="preserve"> שנתגלו ללא שנטענה מרמה. עם זאת, נקבעו </w:t>
      </w:r>
      <w:r w:rsidRPr="00831098">
        <w:rPr>
          <w:rFonts w:ascii="David" w:hAnsi="David"/>
          <w:b/>
          <w:bCs/>
          <w:noProof w:val="0"/>
          <w:u w:val="single"/>
          <w:rtl/>
        </w:rPr>
        <w:t>תנאים מחמירים</w:t>
      </w:r>
      <w:r w:rsidRPr="00831098">
        <w:rPr>
          <w:rFonts w:ascii="David" w:hAnsi="David"/>
          <w:noProof w:val="0"/>
          <w:rtl/>
        </w:rPr>
        <w:t xml:space="preserve"> לביסוס עילה לביטול פסק דין בשל מרמה: </w:t>
      </w:r>
      <w:r w:rsidRPr="00831098">
        <w:rPr>
          <w:rFonts w:ascii="David" w:hAnsi="David"/>
          <w:b/>
          <w:bCs/>
          <w:noProof w:val="0"/>
          <w:rtl/>
        </w:rPr>
        <w:t>אמינות לכאורית</w:t>
      </w:r>
      <w:r w:rsidRPr="00831098">
        <w:rPr>
          <w:rFonts w:ascii="David" w:hAnsi="David"/>
          <w:noProof w:val="0"/>
          <w:rtl/>
        </w:rPr>
        <w:t xml:space="preserve"> או </w:t>
      </w:r>
      <w:r w:rsidRPr="00831098">
        <w:rPr>
          <w:rFonts w:ascii="David" w:hAnsi="David"/>
          <w:b/>
          <w:bCs/>
          <w:noProof w:val="0"/>
          <w:rtl/>
        </w:rPr>
        <w:t>משקל ממשי</w:t>
      </w:r>
      <w:r w:rsidRPr="00831098">
        <w:rPr>
          <w:rFonts w:ascii="David" w:hAnsi="David"/>
          <w:noProof w:val="0"/>
          <w:rtl/>
        </w:rPr>
        <w:t xml:space="preserve"> של הראיות המבססות את טענת המרמה; </w:t>
      </w:r>
      <w:r w:rsidRPr="00831098">
        <w:rPr>
          <w:rFonts w:ascii="David" w:hAnsi="David"/>
          <w:b/>
          <w:bCs/>
          <w:noProof w:val="0"/>
          <w:rtl/>
        </w:rPr>
        <w:t>חיוניות הראיה</w:t>
      </w:r>
      <w:r w:rsidRPr="00831098">
        <w:rPr>
          <w:rFonts w:ascii="David" w:hAnsi="David"/>
          <w:noProof w:val="0"/>
          <w:rtl/>
        </w:rPr>
        <w:t xml:space="preserve">, כלומר האם עשויה טענת המרמה להביא לתוצאה שונה מזו שנקבעה בהתדיינות הראשונה; </w:t>
      </w:r>
      <w:r w:rsidRPr="00831098">
        <w:rPr>
          <w:rFonts w:ascii="David" w:hAnsi="David"/>
          <w:b/>
          <w:bCs/>
          <w:noProof w:val="0"/>
          <w:rtl/>
        </w:rPr>
        <w:t>ראיות חדשות ושקדנות סבירה</w:t>
      </w:r>
      <w:r w:rsidRPr="00831098">
        <w:rPr>
          <w:rFonts w:ascii="David" w:hAnsi="David"/>
          <w:noProof w:val="0"/>
          <w:rtl/>
        </w:rPr>
        <w:t xml:space="preserve">. ( ראו:  ע"א 417/89 </w:t>
      </w:r>
      <w:r w:rsidRPr="00831098">
        <w:rPr>
          <w:rFonts w:ascii="David" w:hAnsi="David"/>
          <w:b/>
          <w:bCs/>
          <w:noProof w:val="0"/>
          <w:rtl/>
        </w:rPr>
        <w:t>אע'בריה נ' האפוטרופוס 641</w:t>
      </w:r>
      <w:r w:rsidRPr="00831098">
        <w:rPr>
          <w:rFonts w:ascii="David" w:hAnsi="David"/>
          <w:noProof w:val="0"/>
          <w:rtl/>
        </w:rPr>
        <w:t xml:space="preserve"> ( לנכסי נפקדים, פ"ד מה; ספרו של א' גורן "</w:t>
      </w:r>
      <w:r w:rsidRPr="00831098">
        <w:rPr>
          <w:rFonts w:ascii="David" w:hAnsi="David"/>
          <w:b/>
          <w:bCs/>
          <w:noProof w:val="0"/>
          <w:rtl/>
        </w:rPr>
        <w:t>סוגיות בסדר דין אזרחי</w:t>
      </w:r>
      <w:r w:rsidRPr="00831098">
        <w:rPr>
          <w:rFonts w:ascii="David" w:hAnsi="David"/>
          <w:noProof w:val="0"/>
          <w:rtl/>
        </w:rPr>
        <w:t xml:space="preserve">", מהדורה עשירית, הוצאות לאור 2009- , עמ' 351; רע"א 2237/06 </w:t>
      </w:r>
      <w:r w:rsidRPr="00831098">
        <w:rPr>
          <w:rFonts w:ascii="David" w:hAnsi="David"/>
          <w:b/>
          <w:bCs/>
          <w:noProof w:val="0"/>
          <w:rtl/>
        </w:rPr>
        <w:t>בנק הפועלים בע"מ נ' וינשטיין,</w:t>
      </w:r>
      <w:r w:rsidRPr="00831098">
        <w:rPr>
          <w:rFonts w:ascii="David" w:hAnsi="David"/>
          <w:noProof w:val="0"/>
          <w:rtl/>
        </w:rPr>
        <w:t xml:space="preserve"> 08.0</w:t>
      </w:r>
      <w:r w:rsidR="00831098">
        <w:rPr>
          <w:rFonts w:ascii="David" w:hAnsi="David"/>
          <w:noProof w:val="0"/>
          <w:rtl/>
        </w:rPr>
        <w:t xml:space="preserve">3.09 , עמ' 8 פסקה 9 לפסק הדין) </w:t>
      </w:r>
    </w:p>
    <w:p w:rsidR="00831098" w:rsidRPr="00831098" w:rsidRDefault="00831098" w:rsidP="00831098">
      <w:pPr>
        <w:spacing w:after="160" w:line="256" w:lineRule="auto"/>
        <w:ind w:left="720"/>
        <w:contextualSpacing/>
        <w:jc w:val="both"/>
        <w:rPr>
          <w:rFonts w:ascii="David" w:hAnsi="David"/>
          <w:rtl/>
          <w:lang w:eastAsia="he-IL"/>
        </w:rPr>
      </w:pPr>
    </w:p>
    <w:p w:rsidR="00C32B2D" w:rsidRPr="00C32B2D" w:rsidRDefault="00C32B2D" w:rsidP="00C32B2D">
      <w:pPr>
        <w:spacing w:after="160" w:line="256" w:lineRule="auto"/>
        <w:ind w:left="720"/>
        <w:contextualSpacing/>
        <w:rPr>
          <w:rFonts w:ascii="David" w:hAnsi="David"/>
          <w:rtl/>
          <w:lang w:eastAsia="he-IL"/>
        </w:rPr>
      </w:pPr>
    </w:p>
    <w:p w:rsidR="00C32B2D" w:rsidRPr="00AF0E6A" w:rsidRDefault="00C32B2D" w:rsidP="00C32B2D">
      <w:pPr>
        <w:spacing w:line="360" w:lineRule="auto"/>
        <w:jc w:val="both"/>
        <w:rPr>
          <w:rFonts w:ascii="David" w:hAnsi="David"/>
          <w:b/>
          <w:bCs/>
          <w:u w:val="single"/>
          <w:rtl/>
          <w:lang w:eastAsia="he-IL"/>
        </w:rPr>
      </w:pPr>
      <w:r w:rsidRPr="00AF0E6A">
        <w:rPr>
          <w:rFonts w:ascii="David" w:hAnsi="David"/>
          <w:b/>
          <w:bCs/>
          <w:u w:val="single"/>
          <w:rtl/>
          <w:lang w:eastAsia="he-IL"/>
        </w:rPr>
        <w:lastRenderedPageBreak/>
        <w:t>הכרעה:</w:t>
      </w:r>
    </w:p>
    <w:p w:rsidR="00C32B2D" w:rsidRPr="00C32B2D" w:rsidRDefault="00C32B2D" w:rsidP="00C32B2D">
      <w:pPr>
        <w:spacing w:after="160" w:line="256" w:lineRule="auto"/>
        <w:ind w:left="720"/>
        <w:contextualSpacing/>
        <w:rPr>
          <w:rFonts w:ascii="David" w:hAnsi="David"/>
          <w:b/>
          <w:bCs/>
          <w:lang w:eastAsia="he-IL"/>
        </w:rPr>
      </w:pPr>
    </w:p>
    <w:p w:rsidR="00C32B2D" w:rsidRPr="00C32B2D" w:rsidRDefault="00C32B2D" w:rsidP="00B1207A">
      <w:pPr>
        <w:numPr>
          <w:ilvl w:val="0"/>
          <w:numId w:val="1"/>
        </w:numPr>
        <w:spacing w:after="160" w:line="360" w:lineRule="auto"/>
        <w:contextualSpacing/>
        <w:jc w:val="both"/>
        <w:rPr>
          <w:rFonts w:ascii="David" w:hAnsi="David"/>
          <w:rtl/>
          <w:lang w:eastAsia="he-IL"/>
        </w:rPr>
      </w:pPr>
      <w:r w:rsidRPr="00C32B2D">
        <w:rPr>
          <w:rFonts w:ascii="David" w:hAnsi="David"/>
          <w:b/>
          <w:bCs/>
          <w:rtl/>
          <w:lang w:eastAsia="he-IL"/>
        </w:rPr>
        <w:t>לאחר עיון בכתבי הטענות בבקשה ובכל החומר המצוי בתיק ובתיקים הקשורים, בפסק</w:t>
      </w:r>
      <w:r w:rsidR="00B1207A">
        <w:rPr>
          <w:rFonts w:ascii="David" w:hAnsi="David" w:hint="cs"/>
          <w:b/>
          <w:bCs/>
          <w:rtl/>
          <w:lang w:eastAsia="he-IL"/>
        </w:rPr>
        <w:t xml:space="preserve">י הדין שניתנו על ידי כלל בתי המשפט, לרבות בית המשפט המחוזי והעליון, </w:t>
      </w:r>
      <w:r w:rsidRPr="00C32B2D">
        <w:rPr>
          <w:rFonts w:ascii="David" w:hAnsi="David"/>
          <w:b/>
          <w:bCs/>
          <w:rtl/>
          <w:lang w:eastAsia="he-IL"/>
        </w:rPr>
        <w:t>וכלל ההחלטות שנתנו בערכאות השונות ופורטו לעיל</w:t>
      </w:r>
      <w:r w:rsidR="00B1207A">
        <w:rPr>
          <w:rFonts w:ascii="David" w:hAnsi="David" w:hint="cs"/>
          <w:b/>
          <w:bCs/>
          <w:rtl/>
          <w:lang w:eastAsia="he-IL"/>
        </w:rPr>
        <w:t>,</w:t>
      </w:r>
      <w:r w:rsidRPr="00C32B2D">
        <w:rPr>
          <w:rFonts w:ascii="David" w:hAnsi="David"/>
          <w:b/>
          <w:bCs/>
          <w:rtl/>
          <w:lang w:eastAsia="he-IL"/>
        </w:rPr>
        <w:t xml:space="preserve"> הגעתי לכלל מסקנה כי  דין הבקשה להתקבל, ויש להורות על סילוק התביעה על הסף</w:t>
      </w:r>
      <w:r w:rsidRPr="00C32B2D">
        <w:rPr>
          <w:rFonts w:ascii="David" w:hAnsi="David"/>
          <w:b/>
          <w:bCs/>
          <w:lang w:eastAsia="he-IL"/>
        </w:rPr>
        <w:t>.</w:t>
      </w:r>
    </w:p>
    <w:p w:rsidR="00C32B2D" w:rsidRPr="00C32B2D" w:rsidRDefault="00C32B2D" w:rsidP="00C32B2D">
      <w:pPr>
        <w:spacing w:line="360" w:lineRule="auto"/>
        <w:ind w:left="720"/>
        <w:contextualSpacing/>
        <w:jc w:val="both"/>
        <w:rPr>
          <w:rFonts w:ascii="David" w:hAnsi="David"/>
          <w:lang w:eastAsia="he-IL"/>
        </w:rPr>
      </w:pPr>
    </w:p>
    <w:p w:rsidR="00BD156C" w:rsidRPr="00BD156C" w:rsidRDefault="00FB4780" w:rsidP="007A101B">
      <w:pPr>
        <w:numPr>
          <w:ilvl w:val="0"/>
          <w:numId w:val="1"/>
        </w:numPr>
        <w:spacing w:after="160" w:line="360" w:lineRule="auto"/>
        <w:contextualSpacing/>
        <w:jc w:val="both"/>
        <w:rPr>
          <w:rFonts w:ascii="David" w:hAnsi="David"/>
          <w:lang w:eastAsia="he-IL"/>
        </w:rPr>
      </w:pPr>
      <w:r>
        <w:rPr>
          <w:rFonts w:ascii="David" w:hAnsi="David" w:hint="cs"/>
          <w:b/>
          <w:bCs/>
          <w:u w:val="thick"/>
          <w:rtl/>
          <w:lang w:eastAsia="he-IL"/>
        </w:rPr>
        <w:t xml:space="preserve">אין </w:t>
      </w:r>
      <w:r w:rsidR="00C32B2D" w:rsidRPr="00C32B2D">
        <w:rPr>
          <w:rFonts w:ascii="David" w:hAnsi="David"/>
          <w:b/>
          <w:bCs/>
          <w:u w:val="thick"/>
          <w:rtl/>
          <w:lang w:eastAsia="he-IL"/>
        </w:rPr>
        <w:t xml:space="preserve">מדובר בראיה חדשה שלא ניתן </w:t>
      </w:r>
      <w:r>
        <w:rPr>
          <w:rFonts w:ascii="David" w:hAnsi="David" w:hint="cs"/>
          <w:b/>
          <w:bCs/>
          <w:u w:val="thick"/>
          <w:rtl/>
          <w:lang w:eastAsia="he-IL"/>
        </w:rPr>
        <w:t xml:space="preserve">היה </w:t>
      </w:r>
      <w:r w:rsidR="00C32B2D" w:rsidRPr="00C32B2D">
        <w:rPr>
          <w:rFonts w:ascii="David" w:hAnsi="David"/>
          <w:b/>
          <w:bCs/>
          <w:u w:val="thick"/>
          <w:rtl/>
          <w:lang w:eastAsia="he-IL"/>
        </w:rPr>
        <w:t xml:space="preserve">להשיגה בשקידה סבירה. </w:t>
      </w:r>
      <w:r w:rsidR="00C32B2D" w:rsidRPr="00C32B2D">
        <w:rPr>
          <w:rFonts w:ascii="David" w:hAnsi="David"/>
          <w:rtl/>
          <w:lang w:eastAsia="he-IL"/>
        </w:rPr>
        <w:t xml:space="preserve">התביעה </w:t>
      </w:r>
      <w:r>
        <w:rPr>
          <w:rFonts w:ascii="David" w:hAnsi="David" w:hint="cs"/>
          <w:rtl/>
          <w:lang w:eastAsia="he-IL"/>
        </w:rPr>
        <w:t xml:space="preserve">אותה </w:t>
      </w:r>
      <w:r w:rsidR="00C32B2D" w:rsidRPr="00FB4780">
        <w:rPr>
          <w:rFonts w:ascii="David" w:hAnsi="David"/>
          <w:rtl/>
          <w:lang w:eastAsia="he-IL"/>
        </w:rPr>
        <w:t>הגיש המשיב</w:t>
      </w:r>
      <w:r>
        <w:rPr>
          <w:rFonts w:ascii="David" w:hAnsi="David" w:hint="cs"/>
          <w:rtl/>
          <w:lang w:eastAsia="he-IL"/>
        </w:rPr>
        <w:t xml:space="preserve">, מהווה </w:t>
      </w:r>
      <w:r>
        <w:rPr>
          <w:rFonts w:ascii="David" w:hAnsi="David"/>
          <w:rtl/>
          <w:lang w:eastAsia="he-IL"/>
        </w:rPr>
        <w:t>למעשה</w:t>
      </w:r>
      <w:r>
        <w:rPr>
          <w:rFonts w:ascii="David" w:hAnsi="David" w:hint="cs"/>
          <w:rtl/>
          <w:lang w:eastAsia="he-IL"/>
        </w:rPr>
        <w:t xml:space="preserve">, </w:t>
      </w:r>
      <w:r w:rsidR="00C32B2D" w:rsidRPr="00FB4780">
        <w:rPr>
          <w:rFonts w:ascii="David" w:hAnsi="David"/>
          <w:rtl/>
          <w:lang w:eastAsia="he-IL"/>
        </w:rPr>
        <w:t>עתירה לביטול פסק דין חלוט</w:t>
      </w:r>
      <w:r>
        <w:rPr>
          <w:rFonts w:ascii="David" w:hAnsi="David" w:hint="cs"/>
          <w:rtl/>
          <w:lang w:eastAsia="he-IL"/>
        </w:rPr>
        <w:t xml:space="preserve">. מדובר,  </w:t>
      </w:r>
      <w:r w:rsidR="00C32B2D" w:rsidRPr="00FB4780">
        <w:rPr>
          <w:rFonts w:ascii="David" w:hAnsi="David"/>
          <w:rtl/>
          <w:lang w:eastAsia="he-IL"/>
        </w:rPr>
        <w:t xml:space="preserve">הלכה למעשה, </w:t>
      </w:r>
      <w:r>
        <w:rPr>
          <w:rFonts w:ascii="David" w:hAnsi="David" w:hint="cs"/>
          <w:rtl/>
          <w:lang w:eastAsia="he-IL"/>
        </w:rPr>
        <w:t>ב</w:t>
      </w:r>
      <w:r w:rsidR="00C32B2D" w:rsidRPr="00FB4780">
        <w:rPr>
          <w:rFonts w:ascii="David" w:hAnsi="David"/>
          <w:rtl/>
          <w:lang w:eastAsia="he-IL"/>
        </w:rPr>
        <w:t xml:space="preserve">עתירה לעריכת משפט חוזר. </w:t>
      </w:r>
      <w:r w:rsidR="00BD156C" w:rsidRPr="00BD156C">
        <w:rPr>
          <w:rFonts w:ascii="David" w:hAnsi="David"/>
          <w:noProof w:val="0"/>
          <w:rtl/>
        </w:rPr>
        <w:t xml:space="preserve">סמכותו של בית המשפט לבטל פסק דין חלוט ולהורות על </w:t>
      </w:r>
      <w:r w:rsidR="00BD156C" w:rsidRPr="00BD156C">
        <w:rPr>
          <w:rFonts w:ascii="David" w:hAnsi="David"/>
          <w:b/>
          <w:bCs/>
          <w:noProof w:val="0"/>
          <w:rtl/>
        </w:rPr>
        <w:t>"משפט חוזר אזרחי</w:t>
      </w:r>
      <w:r w:rsidR="00BD156C" w:rsidRPr="00BD156C">
        <w:rPr>
          <w:rFonts w:ascii="David" w:hAnsi="David"/>
          <w:noProof w:val="0"/>
          <w:rtl/>
        </w:rPr>
        <w:t xml:space="preserve">", אינה מעוגנת בחוק או בתקנות. סמכות זו נקבעה בהלכה הפסוקה, שקבעה מהם התנאים והשיקולים אותם על בית המשפט לבחון ולהביא בחשבון.  על בית המשפט לערוך איזון בין עקרונות חשובים מתנגשים ובעיקר עקרון סופיות הדיון. לפיכך, סמכות זו תופעל, במקרים חריגים ונדירים בלבד, ובהם מקרים בהם לאחר שניתן פסק הדין נתגלו ראיות חדשות, שיש בכוחן לשנות את פני ההכרעה מיסודה, ושלא ניתן היה להשיגן בשקידה סבירה טרם שניתן פסק הדין.  </w:t>
      </w:r>
      <w:r w:rsidR="00BD156C" w:rsidRPr="00BD156C">
        <w:rPr>
          <w:rFonts w:ascii="David" w:hAnsi="David"/>
          <w:b/>
          <w:bCs/>
          <w:noProof w:val="0"/>
          <w:rtl/>
        </w:rPr>
        <w:t xml:space="preserve">[ר' ע"א 3826/12 שדמי נ' טורונצ'יק, פורסם במאגרים המקוונים]. </w:t>
      </w:r>
      <w:r w:rsidR="00BD156C" w:rsidRPr="00BD156C">
        <w:rPr>
          <w:rFonts w:ascii="David" w:hAnsi="David"/>
          <w:noProof w:val="0"/>
          <w:rtl/>
        </w:rPr>
        <w:t>לעניין זה,</w:t>
      </w:r>
      <w:r w:rsidR="00BD156C" w:rsidRPr="00BD156C">
        <w:rPr>
          <w:rFonts w:ascii="David" w:hAnsi="David"/>
          <w:b/>
          <w:bCs/>
          <w:noProof w:val="0"/>
          <w:rtl/>
        </w:rPr>
        <w:t xml:space="preserve"> </w:t>
      </w:r>
      <w:r w:rsidR="00BD156C" w:rsidRPr="00BD156C">
        <w:rPr>
          <w:rFonts w:ascii="David" w:hAnsi="David"/>
          <w:noProof w:val="0"/>
          <w:rtl/>
        </w:rPr>
        <w:t>אפנה לדברים שנאמרו בעניין ע"א 3255/19 פבזנר נ' שפר [פורסם במאגרים המקוונים] כדלקמן:</w:t>
      </w:r>
    </w:p>
    <w:p w:rsidR="00BD156C" w:rsidRDefault="00BD156C" w:rsidP="00BD156C">
      <w:pPr>
        <w:pStyle w:val="ruller40"/>
        <w:bidi/>
        <w:spacing w:before="0" w:beforeAutospacing="0" w:after="0" w:afterAutospacing="0" w:line="360" w:lineRule="atLeast"/>
        <w:ind w:left="1701" w:right="1134"/>
        <w:jc w:val="both"/>
        <w:rPr>
          <w:rFonts w:ascii="David" w:hAnsi="David" w:cs="David"/>
          <w:b/>
          <w:bCs/>
          <w:color w:val="000000"/>
          <w:spacing w:val="10"/>
          <w:rtl/>
        </w:rPr>
      </w:pPr>
      <w:r>
        <w:rPr>
          <w:rFonts w:ascii="David" w:hAnsi="David" w:cs="David"/>
          <w:b/>
          <w:bCs/>
          <w:color w:val="000000"/>
          <w:spacing w:val="10"/>
          <w:rtl/>
        </w:rPr>
        <w:t>"ככלל, עקרון סופיות הדיון מחייב שלא ניתן יהיה לבטל פסק דין שהפך חלוט. אם לעולם יתאפשר לבעל דין לעורר מחדש מחלוקות בין הצדדים שהוכרעו זה מכבר – שוב ושוב, באותו עניין – ברי כי לא יהיה טעם של ממש בפניה לפתרון הסכסוך בבית המשפט מלכתחילה; כפי שציינתי בעבר: </w:t>
      </w:r>
      <w:r>
        <w:rPr>
          <w:rFonts w:ascii="David" w:hAnsi="David" w:cs="David"/>
          <w:b/>
          <w:bCs/>
          <w:color w:val="000000"/>
          <w:rtl/>
        </w:rPr>
        <w:t>"דעת לנבון נקל, כי סופיות הדיון איננה 'לעומתית' לצדק. התדיינות שאינה פוסקת, היא-היא היוצרת עיוות, מבוכה ועוול"</w:t>
      </w:r>
      <w:r>
        <w:rPr>
          <w:rFonts w:ascii="David" w:hAnsi="David" w:cs="David"/>
          <w:b/>
          <w:bCs/>
          <w:color w:val="000000"/>
          <w:spacing w:val="10"/>
          <w:rtl/>
        </w:rPr>
        <w:t> (</w:t>
      </w:r>
      <w:hyperlink r:id="rId11" w:history="1">
        <w:r>
          <w:rPr>
            <w:rStyle w:val="Hyperlink"/>
            <w:rFonts w:ascii="David" w:hAnsi="David" w:cs="David"/>
            <w:b/>
            <w:bCs/>
            <w:spacing w:val="10"/>
            <w:rtl/>
          </w:rPr>
          <w:t>ת"א (שלום י-ם) 4582/03</w:t>
        </w:r>
      </w:hyperlink>
      <w:r>
        <w:rPr>
          <w:rFonts w:ascii="David" w:hAnsi="David" w:cs="David"/>
          <w:b/>
          <w:bCs/>
          <w:color w:val="000000"/>
          <w:spacing w:val="10"/>
          <w:rtl/>
        </w:rPr>
        <w:t> </w:t>
      </w:r>
      <w:r>
        <w:rPr>
          <w:rFonts w:ascii="David" w:hAnsi="David" w:cs="David"/>
          <w:b/>
          <w:bCs/>
          <w:color w:val="000000"/>
          <w:rtl/>
        </w:rPr>
        <w:t>ידיעות תקשורת בע"מ נ' צימרמן</w:t>
      </w:r>
      <w:r>
        <w:rPr>
          <w:rFonts w:ascii="David" w:hAnsi="David" w:cs="David"/>
          <w:b/>
          <w:bCs/>
          <w:color w:val="000000"/>
          <w:spacing w:val="10"/>
          <w:rtl/>
        </w:rPr>
        <w:t>, </w:t>
      </w:r>
      <w:r>
        <w:rPr>
          <w:rFonts w:ascii="David" w:hAnsi="David" w:cs="David"/>
          <w:b/>
          <w:bCs/>
          <w:color w:val="000000"/>
          <w:rtl/>
        </w:rPr>
        <w:t>[פורסם בנבו] </w:t>
      </w:r>
      <w:r>
        <w:rPr>
          <w:rFonts w:ascii="David" w:hAnsi="David" w:cs="David"/>
          <w:b/>
          <w:bCs/>
          <w:color w:val="000000"/>
          <w:spacing w:val="10"/>
          <w:rtl/>
        </w:rPr>
        <w:t>פסקה 24 (24.2.2004); </w:t>
      </w:r>
      <w:hyperlink r:id="rId12" w:history="1">
        <w:r>
          <w:rPr>
            <w:rStyle w:val="Hyperlink"/>
            <w:rFonts w:ascii="David" w:hAnsi="David" w:cs="David"/>
            <w:b/>
            <w:bCs/>
            <w:spacing w:val="10"/>
            <w:rtl/>
          </w:rPr>
          <w:t>ע"א 6019/07</w:t>
        </w:r>
      </w:hyperlink>
      <w:r>
        <w:rPr>
          <w:rFonts w:ascii="David" w:hAnsi="David" w:cs="David"/>
          <w:b/>
          <w:bCs/>
          <w:color w:val="000000"/>
          <w:spacing w:val="10"/>
          <w:rtl/>
        </w:rPr>
        <w:t> </w:t>
      </w:r>
      <w:r>
        <w:rPr>
          <w:rFonts w:ascii="David" w:hAnsi="David" w:cs="David"/>
          <w:b/>
          <w:bCs/>
          <w:color w:val="000000"/>
          <w:rtl/>
        </w:rPr>
        <w:t>טורג'מן נ' אחים עופר (ניהול) בע"מ</w:t>
      </w:r>
      <w:r>
        <w:rPr>
          <w:rFonts w:ascii="David" w:hAnsi="David" w:cs="David"/>
          <w:b/>
          <w:bCs/>
          <w:color w:val="000000"/>
          <w:spacing w:val="10"/>
          <w:rtl/>
        </w:rPr>
        <w:t>, פ"ד סג(3) 612, 622 (2010); </w:t>
      </w:r>
      <w:hyperlink r:id="rId13" w:history="1">
        <w:r>
          <w:rPr>
            <w:rStyle w:val="Hyperlink"/>
            <w:rFonts w:ascii="David" w:hAnsi="David" w:cs="David"/>
            <w:b/>
            <w:bCs/>
            <w:spacing w:val="10"/>
            <w:rtl/>
          </w:rPr>
          <w:t>ע"א 10564/05</w:t>
        </w:r>
      </w:hyperlink>
      <w:r>
        <w:rPr>
          <w:rFonts w:ascii="David" w:hAnsi="David" w:cs="David"/>
          <w:b/>
          <w:bCs/>
          <w:color w:val="000000"/>
          <w:spacing w:val="10"/>
          <w:rtl/>
        </w:rPr>
        <w:t> </w:t>
      </w:r>
      <w:r>
        <w:rPr>
          <w:rFonts w:ascii="David" w:hAnsi="David" w:cs="David"/>
          <w:b/>
          <w:bCs/>
          <w:color w:val="000000"/>
          <w:rtl/>
        </w:rPr>
        <w:t>גת נ' מתיתיהו</w:t>
      </w:r>
      <w:r>
        <w:rPr>
          <w:rFonts w:ascii="David" w:hAnsi="David" w:cs="David"/>
          <w:b/>
          <w:bCs/>
          <w:color w:val="000000"/>
          <w:spacing w:val="10"/>
          <w:rtl/>
        </w:rPr>
        <w:t>, </w:t>
      </w:r>
      <w:r>
        <w:rPr>
          <w:rFonts w:ascii="David" w:hAnsi="David" w:cs="David"/>
          <w:b/>
          <w:bCs/>
          <w:color w:val="000000"/>
          <w:rtl/>
        </w:rPr>
        <w:t>[פורסם בנבו] </w:t>
      </w:r>
      <w:r>
        <w:rPr>
          <w:rFonts w:ascii="David" w:hAnsi="David" w:cs="David"/>
          <w:b/>
          <w:bCs/>
          <w:color w:val="000000"/>
          <w:spacing w:val="10"/>
          <w:rtl/>
        </w:rPr>
        <w:t>פסקה 8 (19.9.2007) (להלן: עניין </w:t>
      </w:r>
      <w:r>
        <w:rPr>
          <w:rFonts w:ascii="David" w:hAnsi="David" w:cs="David"/>
          <w:b/>
          <w:bCs/>
          <w:color w:val="000000"/>
          <w:rtl/>
        </w:rPr>
        <w:t>גת</w:t>
      </w:r>
      <w:r>
        <w:rPr>
          <w:rFonts w:ascii="David" w:hAnsi="David" w:cs="David"/>
          <w:b/>
          <w:bCs/>
          <w:color w:val="000000"/>
          <w:spacing w:val="10"/>
          <w:rtl/>
        </w:rPr>
        <w:t>).</w:t>
      </w:r>
    </w:p>
    <w:p w:rsidR="00BD156C" w:rsidRDefault="00BD156C" w:rsidP="00BD156C">
      <w:pPr>
        <w:pStyle w:val="ruller40"/>
        <w:bidi/>
        <w:spacing w:before="0" w:beforeAutospacing="0" w:after="0" w:afterAutospacing="0"/>
        <w:ind w:left="1701" w:right="1134"/>
        <w:jc w:val="both"/>
        <w:rPr>
          <w:rFonts w:ascii="David" w:hAnsi="David" w:cs="David"/>
          <w:b/>
          <w:bCs/>
          <w:color w:val="000000"/>
          <w:spacing w:val="10"/>
          <w:rtl/>
        </w:rPr>
      </w:pPr>
      <w:r>
        <w:rPr>
          <w:rFonts w:ascii="David" w:hAnsi="David" w:cs="David"/>
          <w:b/>
          <w:bCs/>
          <w:color w:val="000000"/>
          <w:spacing w:val="10"/>
          <w:rtl/>
        </w:rPr>
        <w:t> </w:t>
      </w:r>
    </w:p>
    <w:p w:rsidR="00BD156C" w:rsidRDefault="00BD156C" w:rsidP="00BD156C">
      <w:pPr>
        <w:pStyle w:val="ruller40"/>
        <w:bidi/>
        <w:spacing w:before="0" w:beforeAutospacing="0" w:after="0" w:afterAutospacing="0" w:line="360" w:lineRule="atLeast"/>
        <w:ind w:left="1701" w:right="1134"/>
        <w:jc w:val="both"/>
        <w:rPr>
          <w:rFonts w:ascii="David" w:hAnsi="David" w:cs="David"/>
          <w:b/>
          <w:bCs/>
          <w:color w:val="000000"/>
          <w:spacing w:val="10"/>
          <w:rtl/>
        </w:rPr>
      </w:pPr>
      <w:r>
        <w:rPr>
          <w:rFonts w:ascii="David" w:hAnsi="David" w:cs="David"/>
          <w:b/>
          <w:bCs/>
          <w:color w:val="000000"/>
          <w:spacing w:val="10"/>
          <w:u w:val="single"/>
          <w:rtl/>
        </w:rPr>
        <w:t>יחד עם זאת, סופיות הדיון אינה חזות הכול. לעיתים, גם לאחר שנוהל ההליך, ופסק הדין הפך חלוט, גוברים בדיעבד שיקולי צדק על הטעמים שביסוד עקרון סופיות הדיון</w:t>
      </w:r>
      <w:r>
        <w:rPr>
          <w:rFonts w:ascii="David" w:hAnsi="David" w:cs="David"/>
          <w:b/>
          <w:bCs/>
          <w:color w:val="000000"/>
          <w:spacing w:val="10"/>
          <w:rtl/>
        </w:rPr>
        <w:t xml:space="preserve">. </w:t>
      </w:r>
      <w:r>
        <w:rPr>
          <w:rFonts w:ascii="David" w:hAnsi="David" w:cs="David"/>
          <w:b/>
          <w:bCs/>
          <w:color w:val="000000"/>
          <w:spacing w:val="10"/>
          <w:u w:val="single"/>
          <w:rtl/>
        </w:rPr>
        <w:t xml:space="preserve">בכגון </w:t>
      </w:r>
      <w:r>
        <w:rPr>
          <w:rFonts w:ascii="David" w:hAnsi="David" w:cs="David"/>
          <w:b/>
          <w:bCs/>
          <w:color w:val="000000"/>
          <w:spacing w:val="10"/>
          <w:u w:val="single"/>
          <w:rtl/>
        </w:rPr>
        <w:lastRenderedPageBreak/>
        <w:t>דא, דורשת שורת הדין כי פסק הדין יבוטל, והמחלוקת בין הצדדים תלובן ותבורר מחדש</w:t>
      </w:r>
      <w:r>
        <w:rPr>
          <w:rFonts w:ascii="David" w:hAnsi="David" w:cs="David"/>
          <w:b/>
          <w:bCs/>
          <w:color w:val="000000"/>
          <w:spacing w:val="10"/>
          <w:rtl/>
        </w:rPr>
        <w:t xml:space="preserve"> (</w:t>
      </w:r>
      <w:hyperlink r:id="rId14" w:history="1">
        <w:r>
          <w:rPr>
            <w:rStyle w:val="Hyperlink"/>
            <w:rFonts w:ascii="David" w:hAnsi="David" w:cs="David"/>
            <w:b/>
            <w:bCs/>
            <w:spacing w:val="10"/>
            <w:rtl/>
          </w:rPr>
          <w:t>ע"א 4682/92</w:t>
        </w:r>
      </w:hyperlink>
      <w:r>
        <w:rPr>
          <w:rFonts w:ascii="David" w:hAnsi="David" w:cs="David"/>
          <w:b/>
          <w:bCs/>
          <w:color w:val="000000"/>
          <w:spacing w:val="10"/>
          <w:rtl/>
        </w:rPr>
        <w:t> </w:t>
      </w:r>
      <w:r>
        <w:rPr>
          <w:rFonts w:ascii="David" w:hAnsi="David" w:cs="David"/>
          <w:b/>
          <w:bCs/>
          <w:color w:val="000000"/>
          <w:rtl/>
        </w:rPr>
        <w:t>עיזבון המנוח סלים עזרא שעיה ז"ל נ' בית טלטש בע"מ</w:t>
      </w:r>
      <w:r>
        <w:rPr>
          <w:rFonts w:ascii="David" w:hAnsi="David" w:cs="David"/>
          <w:b/>
          <w:bCs/>
          <w:color w:val="000000"/>
          <w:spacing w:val="10"/>
          <w:rtl/>
        </w:rPr>
        <w:t>, פ"ד נז(3) 366, 372 (2003) (להלן: עניין </w:t>
      </w:r>
      <w:r>
        <w:rPr>
          <w:rFonts w:ascii="David" w:hAnsi="David" w:cs="David"/>
          <w:b/>
          <w:bCs/>
          <w:color w:val="000000"/>
          <w:rtl/>
        </w:rPr>
        <w:t>בית</w:t>
      </w:r>
      <w:r>
        <w:rPr>
          <w:rFonts w:ascii="David" w:hAnsi="David" w:cs="David"/>
          <w:b/>
          <w:bCs/>
          <w:color w:val="000000"/>
          <w:spacing w:val="10"/>
          <w:rtl/>
        </w:rPr>
        <w:t> </w:t>
      </w:r>
      <w:r>
        <w:rPr>
          <w:rFonts w:ascii="David" w:hAnsi="David" w:cs="David"/>
          <w:b/>
          <w:bCs/>
          <w:color w:val="000000"/>
          <w:rtl/>
        </w:rPr>
        <w:t>טלטש</w:t>
      </w:r>
      <w:r>
        <w:rPr>
          <w:rFonts w:ascii="David" w:hAnsi="David" w:cs="David"/>
          <w:b/>
          <w:bCs/>
          <w:color w:val="000000"/>
          <w:spacing w:val="10"/>
          <w:rtl/>
        </w:rPr>
        <w:t>); </w:t>
      </w:r>
      <w:hyperlink r:id="rId15" w:history="1">
        <w:r>
          <w:rPr>
            <w:rStyle w:val="Hyperlink"/>
            <w:rFonts w:ascii="David" w:hAnsi="David" w:cs="David"/>
            <w:b/>
            <w:bCs/>
            <w:spacing w:val="10"/>
            <w:rtl/>
          </w:rPr>
          <w:t>ע"א 8024/17</w:t>
        </w:r>
      </w:hyperlink>
      <w:r>
        <w:rPr>
          <w:rFonts w:ascii="David" w:hAnsi="David" w:cs="David"/>
          <w:b/>
          <w:bCs/>
          <w:color w:val="000000"/>
          <w:spacing w:val="10"/>
          <w:rtl/>
        </w:rPr>
        <w:t> </w:t>
      </w:r>
      <w:r>
        <w:rPr>
          <w:rFonts w:ascii="David" w:hAnsi="David" w:cs="David"/>
          <w:b/>
          <w:bCs/>
          <w:color w:val="000000"/>
          <w:rtl/>
        </w:rPr>
        <w:t>ב.י.מ חברה לבניה והשקעות (חיפה 1993) בע"מ נ' מדינת ישראל </w:t>
      </w:r>
      <w:r>
        <w:rPr>
          <w:rFonts w:ascii="David" w:hAnsi="David" w:cs="David"/>
          <w:b/>
          <w:bCs/>
          <w:color w:val="000000"/>
          <w:spacing w:val="10"/>
          <w:rtl/>
        </w:rPr>
        <w:t>–</w:t>
      </w:r>
      <w:r>
        <w:rPr>
          <w:rFonts w:ascii="David" w:hAnsi="David" w:cs="David"/>
          <w:b/>
          <w:bCs/>
          <w:color w:val="000000"/>
          <w:rtl/>
        </w:rPr>
        <w:t> רשם הקבלנים</w:t>
      </w:r>
      <w:r>
        <w:rPr>
          <w:rFonts w:ascii="David" w:hAnsi="David" w:cs="David"/>
          <w:b/>
          <w:bCs/>
          <w:color w:val="000000"/>
          <w:spacing w:val="10"/>
          <w:rtl/>
        </w:rPr>
        <w:t>, </w:t>
      </w:r>
      <w:r>
        <w:rPr>
          <w:rFonts w:ascii="David" w:hAnsi="David" w:cs="David"/>
          <w:b/>
          <w:bCs/>
          <w:color w:val="000000"/>
          <w:rtl/>
        </w:rPr>
        <w:t>[פורסם בנבו] </w:t>
      </w:r>
      <w:r>
        <w:rPr>
          <w:rFonts w:ascii="David" w:hAnsi="David" w:cs="David"/>
          <w:b/>
          <w:bCs/>
          <w:color w:val="000000"/>
          <w:spacing w:val="10"/>
          <w:rtl/>
        </w:rPr>
        <w:t xml:space="preserve">פסקה 17 (16.3.2020)). </w:t>
      </w:r>
      <w:r>
        <w:rPr>
          <w:rFonts w:ascii="David" w:hAnsi="David" w:cs="David"/>
          <w:b/>
          <w:bCs/>
          <w:color w:val="000000"/>
          <w:spacing w:val="10"/>
          <w:u w:val="single"/>
          <w:rtl/>
        </w:rPr>
        <w:t>בהתאם, ניתן למצוא בפסיקה כי עומדת לבית המשפט סמכות עקרונית, טבועה, לבטל פסק דין אזרחי; הליך שזכה לכינוי 'משפט חוזר אזרחי'</w:t>
      </w:r>
      <w:r>
        <w:rPr>
          <w:rFonts w:ascii="David" w:hAnsi="David" w:cs="David"/>
          <w:b/>
          <w:bCs/>
          <w:color w:val="000000"/>
          <w:spacing w:val="10"/>
          <w:rtl/>
        </w:rPr>
        <w:t xml:space="preserve"> (השוו לדין הפלילי: </w:t>
      </w:r>
      <w:hyperlink r:id="rId16" w:history="1">
        <w:r>
          <w:rPr>
            <w:rStyle w:val="Hyperlink"/>
            <w:rFonts w:ascii="David" w:hAnsi="David" w:cs="David"/>
            <w:b/>
            <w:bCs/>
            <w:spacing w:val="10"/>
            <w:rtl/>
          </w:rPr>
          <w:t>סעיף 19</w:t>
        </w:r>
      </w:hyperlink>
      <w:r>
        <w:rPr>
          <w:rFonts w:ascii="David" w:hAnsi="David" w:cs="David"/>
          <w:b/>
          <w:bCs/>
          <w:color w:val="000000"/>
          <w:spacing w:val="10"/>
          <w:rtl/>
        </w:rPr>
        <w:t> לחוק-יסוד: השפיטה; </w:t>
      </w:r>
      <w:hyperlink r:id="rId17" w:history="1">
        <w:r>
          <w:rPr>
            <w:rStyle w:val="Hyperlink"/>
            <w:rFonts w:ascii="David" w:hAnsi="David" w:cs="David"/>
            <w:b/>
            <w:bCs/>
            <w:spacing w:val="10"/>
            <w:rtl/>
          </w:rPr>
          <w:t>סעיף 31</w:t>
        </w:r>
      </w:hyperlink>
      <w:r>
        <w:rPr>
          <w:rFonts w:ascii="David" w:hAnsi="David" w:cs="David"/>
          <w:b/>
          <w:bCs/>
          <w:color w:val="000000"/>
          <w:spacing w:val="10"/>
          <w:rtl/>
        </w:rPr>
        <w:t> ל</w:t>
      </w:r>
      <w:hyperlink r:id="rId18" w:history="1">
        <w:r>
          <w:rPr>
            <w:rStyle w:val="Hyperlink"/>
            <w:rFonts w:ascii="David" w:hAnsi="David" w:cs="David"/>
            <w:b/>
            <w:bCs/>
            <w:spacing w:val="10"/>
            <w:rtl/>
          </w:rPr>
          <w:t>חוק בתי המשפט</w:t>
        </w:r>
      </w:hyperlink>
      <w:r>
        <w:rPr>
          <w:rFonts w:ascii="David" w:hAnsi="David" w:cs="David"/>
          <w:b/>
          <w:bCs/>
          <w:color w:val="000000"/>
          <w:spacing w:val="10"/>
          <w:rtl/>
        </w:rPr>
        <w:t> [נוסח משולב], התשמ"ד-1984).</w:t>
      </w:r>
    </w:p>
    <w:p w:rsidR="00BD156C" w:rsidRDefault="00BD156C" w:rsidP="00BD156C">
      <w:pPr>
        <w:pStyle w:val="ruller40"/>
        <w:bidi/>
        <w:spacing w:before="0" w:beforeAutospacing="0" w:after="0" w:afterAutospacing="0"/>
        <w:ind w:left="1701" w:right="1134"/>
        <w:jc w:val="both"/>
        <w:rPr>
          <w:rFonts w:ascii="David" w:hAnsi="David" w:cs="David"/>
          <w:b/>
          <w:bCs/>
          <w:color w:val="000000"/>
          <w:spacing w:val="10"/>
          <w:rtl/>
        </w:rPr>
      </w:pPr>
      <w:r>
        <w:rPr>
          <w:rFonts w:ascii="David" w:hAnsi="David" w:cs="David"/>
          <w:b/>
          <w:bCs/>
          <w:color w:val="000000"/>
          <w:spacing w:val="10"/>
        </w:rPr>
        <w:t> </w:t>
      </w:r>
    </w:p>
    <w:p w:rsidR="00BD156C" w:rsidRDefault="00BD156C" w:rsidP="00BD156C">
      <w:pPr>
        <w:pStyle w:val="ruller40"/>
        <w:bidi/>
        <w:spacing w:before="0" w:beforeAutospacing="0" w:after="0" w:afterAutospacing="0" w:line="360" w:lineRule="atLeast"/>
        <w:ind w:left="1701" w:right="1134"/>
        <w:jc w:val="both"/>
        <w:rPr>
          <w:rFonts w:ascii="David" w:hAnsi="David" w:cs="David"/>
          <w:b/>
          <w:bCs/>
          <w:color w:val="000000"/>
          <w:spacing w:val="10"/>
          <w:rtl/>
        </w:rPr>
      </w:pPr>
      <w:r>
        <w:rPr>
          <w:rFonts w:ascii="David" w:hAnsi="David" w:cs="David"/>
          <w:b/>
          <w:bCs/>
          <w:color w:val="000000"/>
          <w:spacing w:val="10"/>
          <w:u w:val="single"/>
          <w:rtl/>
        </w:rPr>
        <w:t>אולם לצד הכרה עקרונית בסמכות זו, נוכח מעמדו הרם של עקרון סופיות הדיון, לבל יפרצו הסכרים, נקבע כי ביטול פסק דין אזרחי חלוט יֵעשה במקרים חריגים שבחריגים; לרוב, כאשר פסק הדין יסודו בתרמית, או כאשר נתגלו, לאחר שניתן, ראיות חדשות שבגינן אין מנוס מלקיים דיון מחודש במחלוקת</w:t>
      </w:r>
      <w:r>
        <w:rPr>
          <w:rFonts w:ascii="David" w:hAnsi="David" w:cs="David"/>
          <w:b/>
          <w:bCs/>
          <w:color w:val="000000"/>
          <w:spacing w:val="10"/>
          <w:rtl/>
        </w:rPr>
        <w:t xml:space="preserve"> (</w:t>
      </w:r>
      <w:hyperlink r:id="rId19" w:history="1">
        <w:r>
          <w:rPr>
            <w:rStyle w:val="Hyperlink"/>
            <w:rFonts w:ascii="David" w:hAnsi="David" w:cs="David"/>
            <w:b/>
            <w:bCs/>
            <w:spacing w:val="10"/>
            <w:rtl/>
          </w:rPr>
          <w:t>ע"א 254/58</w:t>
        </w:r>
      </w:hyperlink>
      <w:r>
        <w:rPr>
          <w:rFonts w:ascii="David" w:hAnsi="David" w:cs="David"/>
          <w:b/>
          <w:bCs/>
          <w:color w:val="000000"/>
          <w:spacing w:val="10"/>
          <w:rtl/>
        </w:rPr>
        <w:t> </w:t>
      </w:r>
      <w:r>
        <w:rPr>
          <w:rFonts w:ascii="David" w:hAnsi="David" w:cs="David"/>
          <w:b/>
          <w:bCs/>
          <w:color w:val="000000"/>
          <w:rtl/>
        </w:rPr>
        <w:t>אינגסטר נ' לנגפוס</w:t>
      </w:r>
      <w:r>
        <w:rPr>
          <w:rFonts w:ascii="David" w:hAnsi="David" w:cs="David"/>
          <w:b/>
          <w:bCs/>
          <w:color w:val="000000"/>
          <w:spacing w:val="10"/>
          <w:rtl/>
        </w:rPr>
        <w:t>, פ"ד יג(1) 449, 456-454 (1959); עניין </w:t>
      </w:r>
      <w:r>
        <w:rPr>
          <w:rFonts w:ascii="David" w:hAnsi="David" w:cs="David"/>
          <w:b/>
          <w:bCs/>
          <w:color w:val="000000"/>
          <w:rtl/>
        </w:rPr>
        <w:t>בית טלטש</w:t>
      </w:r>
      <w:r>
        <w:rPr>
          <w:rFonts w:ascii="David" w:hAnsi="David" w:cs="David"/>
          <w:b/>
          <w:bCs/>
          <w:color w:val="000000"/>
          <w:spacing w:val="10"/>
          <w:rtl/>
        </w:rPr>
        <w:t>, עמודים 374-372; עניין </w:t>
      </w:r>
      <w:r>
        <w:rPr>
          <w:rFonts w:ascii="David" w:hAnsi="David" w:cs="David"/>
          <w:b/>
          <w:bCs/>
          <w:color w:val="000000"/>
          <w:rtl/>
        </w:rPr>
        <w:t>גת</w:t>
      </w:r>
      <w:r>
        <w:rPr>
          <w:rFonts w:ascii="David" w:hAnsi="David" w:cs="David"/>
          <w:b/>
          <w:bCs/>
          <w:color w:val="000000"/>
          <w:spacing w:val="10"/>
          <w:rtl/>
        </w:rPr>
        <w:t>, פסקה 8; חמי בן-נון וטל </w:t>
      </w:r>
      <w:hyperlink r:id="rId20" w:history="1">
        <w:r>
          <w:rPr>
            <w:rStyle w:val="Hyperlink"/>
            <w:rFonts w:ascii="David" w:hAnsi="David" w:cs="David"/>
            <w:b/>
            <w:bCs/>
            <w:spacing w:val="10"/>
            <w:rtl/>
          </w:rPr>
          <w:t>חבקין הערעור האזרחי</w:t>
        </w:r>
      </w:hyperlink>
      <w:r>
        <w:rPr>
          <w:rFonts w:ascii="David" w:hAnsi="David" w:cs="David"/>
          <w:b/>
          <w:bCs/>
          <w:color w:val="000000"/>
          <w:spacing w:val="10"/>
          <w:rtl/>
        </w:rPr>
        <w:t> 438-433 (מהדורה שלישית, התשע"ג-2012) (להלן: </w:t>
      </w:r>
      <w:r>
        <w:rPr>
          <w:rFonts w:ascii="David" w:hAnsi="David" w:cs="David"/>
          <w:b/>
          <w:bCs/>
          <w:color w:val="000000"/>
          <w:rtl/>
        </w:rPr>
        <w:t>בן-נון וחבקין</w:t>
      </w:r>
      <w:r>
        <w:rPr>
          <w:rFonts w:ascii="David" w:hAnsi="David" w:cs="David"/>
          <w:b/>
          <w:bCs/>
          <w:color w:val="000000"/>
          <w:spacing w:val="10"/>
          <w:rtl/>
        </w:rPr>
        <w:t>))." [ההדגשה לא במקור ט.פ.]</w:t>
      </w:r>
    </w:p>
    <w:p w:rsidR="00BD156C" w:rsidRDefault="00BD156C" w:rsidP="00BD156C">
      <w:pPr>
        <w:pStyle w:val="ruller4"/>
        <w:bidi/>
        <w:spacing w:before="0" w:beforeAutospacing="0" w:after="0" w:afterAutospacing="0"/>
        <w:ind w:left="1701" w:right="1134"/>
        <w:jc w:val="both"/>
        <w:rPr>
          <w:rFonts w:ascii="David" w:hAnsi="David" w:cs="David"/>
          <w:b/>
          <w:bCs/>
          <w:color w:val="000000"/>
          <w:spacing w:val="10"/>
          <w:rtl/>
        </w:rPr>
      </w:pPr>
      <w:r>
        <w:rPr>
          <w:rFonts w:ascii="David" w:hAnsi="David" w:cs="David"/>
          <w:b/>
          <w:bCs/>
          <w:color w:val="000000"/>
          <w:spacing w:val="10"/>
          <w:rtl/>
        </w:rPr>
        <w:t> </w:t>
      </w:r>
    </w:p>
    <w:p w:rsidR="00BD156C" w:rsidRDefault="00BD156C" w:rsidP="00BD156C">
      <w:pPr>
        <w:pStyle w:val="ruller40"/>
        <w:bidi/>
        <w:spacing w:before="0" w:beforeAutospacing="0" w:after="0" w:afterAutospacing="0" w:line="360" w:lineRule="atLeast"/>
        <w:ind w:left="1701" w:right="1134"/>
        <w:jc w:val="both"/>
        <w:rPr>
          <w:rFonts w:ascii="David" w:hAnsi="David"/>
          <w:rtl/>
        </w:rPr>
      </w:pPr>
      <w:r>
        <w:rPr>
          <w:rFonts w:ascii="David" w:hAnsi="David" w:cs="David"/>
          <w:b/>
          <w:bCs/>
          <w:color w:val="000000"/>
          <w:spacing w:val="10"/>
          <w:rtl/>
        </w:rPr>
        <w:t> </w:t>
      </w:r>
    </w:p>
    <w:p w:rsidR="005058E4" w:rsidRPr="00BD156C" w:rsidRDefault="00C32B2D" w:rsidP="007A101B">
      <w:pPr>
        <w:pStyle w:val="ad"/>
        <w:numPr>
          <w:ilvl w:val="0"/>
          <w:numId w:val="1"/>
        </w:numPr>
        <w:spacing w:line="360" w:lineRule="auto"/>
        <w:jc w:val="both"/>
        <w:rPr>
          <w:rFonts w:ascii="David" w:hAnsi="David"/>
          <w:noProof w:val="0"/>
        </w:rPr>
      </w:pPr>
      <w:r w:rsidRPr="00BD156C">
        <w:rPr>
          <w:rFonts w:ascii="David" w:hAnsi="David"/>
          <w:b/>
          <w:bCs/>
          <w:u w:val="single"/>
          <w:rtl/>
          <w:lang w:eastAsia="he-IL"/>
        </w:rPr>
        <w:t>בענייננו</w:t>
      </w:r>
      <w:r w:rsidRPr="00BD156C">
        <w:rPr>
          <w:rFonts w:ascii="David" w:hAnsi="David"/>
          <w:rtl/>
          <w:lang w:eastAsia="he-IL"/>
        </w:rPr>
        <w:t xml:space="preserve">, </w:t>
      </w:r>
      <w:r w:rsidR="005058E4" w:rsidRPr="00BD156C">
        <w:rPr>
          <w:rFonts w:ascii="David" w:hAnsi="David" w:hint="cs"/>
          <w:rtl/>
          <w:lang w:eastAsia="he-IL"/>
        </w:rPr>
        <w:t xml:space="preserve">אין מדובר </w:t>
      </w:r>
      <w:r w:rsidRPr="00BD156C">
        <w:rPr>
          <w:rFonts w:ascii="David" w:hAnsi="David"/>
          <w:rtl/>
          <w:lang w:eastAsia="he-IL"/>
        </w:rPr>
        <w:t>בראיה חדשה</w:t>
      </w:r>
      <w:r w:rsidR="005058E4" w:rsidRPr="00BD156C">
        <w:rPr>
          <w:rFonts w:ascii="David" w:hAnsi="David" w:hint="cs"/>
          <w:rtl/>
          <w:lang w:eastAsia="he-IL"/>
        </w:rPr>
        <w:t xml:space="preserve">. </w:t>
      </w:r>
      <w:r w:rsidRPr="00BD156C">
        <w:rPr>
          <w:rFonts w:ascii="David" w:hAnsi="David"/>
          <w:rtl/>
          <w:lang w:eastAsia="he-IL"/>
        </w:rPr>
        <w:t xml:space="preserve"> אף אם </w:t>
      </w:r>
      <w:r w:rsidR="005058E4" w:rsidRPr="00BD156C">
        <w:rPr>
          <w:rFonts w:ascii="David" w:hAnsi="David" w:hint="cs"/>
          <w:rtl/>
          <w:lang w:eastAsia="he-IL"/>
        </w:rPr>
        <w:t xml:space="preserve">לכאורה, איתור </w:t>
      </w:r>
      <w:r w:rsidRPr="00BD156C">
        <w:rPr>
          <w:rFonts w:ascii="David" w:hAnsi="David"/>
          <w:rtl/>
          <w:lang w:eastAsia="he-IL"/>
        </w:rPr>
        <w:t xml:space="preserve">שם השופט </w:t>
      </w:r>
      <w:r w:rsidR="005058E4" w:rsidRPr="00BD156C">
        <w:rPr>
          <w:rFonts w:ascii="David" w:hAnsi="David" w:hint="cs"/>
          <w:rtl/>
          <w:lang w:eastAsia="he-IL"/>
        </w:rPr>
        <w:t xml:space="preserve">צלח </w:t>
      </w:r>
      <w:r w:rsidRPr="00BD156C">
        <w:rPr>
          <w:rFonts w:ascii="David" w:hAnsi="David"/>
          <w:rtl/>
          <w:lang w:eastAsia="he-IL"/>
        </w:rPr>
        <w:t>רק לאחרונה</w:t>
      </w:r>
      <w:r w:rsidR="005058E4" w:rsidRPr="00BD156C">
        <w:rPr>
          <w:rFonts w:ascii="David" w:hAnsi="David" w:hint="cs"/>
          <w:rtl/>
          <w:lang w:eastAsia="he-IL"/>
        </w:rPr>
        <w:t xml:space="preserve">, </w:t>
      </w:r>
      <w:r w:rsidRPr="00BD156C">
        <w:rPr>
          <w:rFonts w:ascii="David" w:hAnsi="David"/>
          <w:rtl/>
          <w:lang w:eastAsia="he-IL"/>
        </w:rPr>
        <w:t>לא הייתה כל מניעה מצד המשיב לעתור בכל עת</w:t>
      </w:r>
      <w:r w:rsidR="005058E4" w:rsidRPr="00BD156C">
        <w:rPr>
          <w:rFonts w:ascii="David" w:hAnsi="David" w:hint="cs"/>
          <w:rtl/>
          <w:lang w:eastAsia="he-IL"/>
        </w:rPr>
        <w:t xml:space="preserve">, </w:t>
      </w:r>
      <w:r w:rsidRPr="00BD156C">
        <w:rPr>
          <w:rFonts w:ascii="David" w:hAnsi="David"/>
          <w:rtl/>
          <w:lang w:eastAsia="he-IL"/>
        </w:rPr>
        <w:t xml:space="preserve"> מאז גלה א</w:t>
      </w:r>
      <w:r w:rsidR="005058E4" w:rsidRPr="00BD156C">
        <w:rPr>
          <w:rFonts w:ascii="David" w:hAnsi="David" w:hint="cs"/>
          <w:rtl/>
          <w:lang w:eastAsia="he-IL"/>
        </w:rPr>
        <w:t xml:space="preserve">ת </w:t>
      </w:r>
      <w:r w:rsidRPr="00BD156C">
        <w:rPr>
          <w:rFonts w:ascii="David" w:hAnsi="David"/>
          <w:rtl/>
          <w:lang w:eastAsia="he-IL"/>
        </w:rPr>
        <w:t xml:space="preserve">צו הירושה של המנוח, </w:t>
      </w:r>
      <w:r w:rsidRPr="00BD156C">
        <w:rPr>
          <w:rFonts w:ascii="David" w:hAnsi="David"/>
          <w:b/>
          <w:bCs/>
          <w:u w:val="single"/>
          <w:rtl/>
          <w:lang w:eastAsia="he-IL"/>
        </w:rPr>
        <w:t>היינו החל משנת 2010</w:t>
      </w:r>
      <w:r w:rsidRPr="00BD156C">
        <w:rPr>
          <w:rFonts w:ascii="David" w:hAnsi="David"/>
          <w:rtl/>
          <w:lang w:eastAsia="he-IL"/>
        </w:rPr>
        <w:t xml:space="preserve"> ולבקש לדעת מי הגורם השיפוטי החתום על ההחלטה משנת 1990</w:t>
      </w:r>
      <w:r w:rsidR="005058E4" w:rsidRPr="00BD156C">
        <w:rPr>
          <w:rFonts w:ascii="David" w:hAnsi="David" w:hint="cs"/>
          <w:rtl/>
          <w:lang w:eastAsia="he-IL"/>
        </w:rPr>
        <w:t xml:space="preserve">.   המשיב </w:t>
      </w:r>
      <w:r w:rsidRPr="00BD156C">
        <w:rPr>
          <w:rFonts w:ascii="David" w:hAnsi="David"/>
          <w:rtl/>
          <w:lang w:eastAsia="he-IL"/>
        </w:rPr>
        <w:t>למעשה</w:t>
      </w:r>
      <w:r w:rsidR="005058E4" w:rsidRPr="00BD156C">
        <w:rPr>
          <w:rFonts w:ascii="David" w:hAnsi="David" w:hint="cs"/>
          <w:rtl/>
          <w:lang w:eastAsia="he-IL"/>
        </w:rPr>
        <w:t xml:space="preserve">,  </w:t>
      </w:r>
      <w:r w:rsidRPr="00BD156C">
        <w:rPr>
          <w:rFonts w:ascii="David" w:hAnsi="David"/>
          <w:rtl/>
          <w:lang w:eastAsia="he-IL"/>
        </w:rPr>
        <w:t xml:space="preserve">זנח את הנושא בהליך הקודם. </w:t>
      </w:r>
      <w:r w:rsidR="005058E4" w:rsidRPr="00BD156C">
        <w:rPr>
          <w:rFonts w:ascii="David" w:hAnsi="David" w:hint="cs"/>
          <w:rtl/>
          <w:lang w:eastAsia="he-IL"/>
        </w:rPr>
        <w:t xml:space="preserve"> </w:t>
      </w:r>
      <w:r w:rsidRPr="00BD156C">
        <w:rPr>
          <w:rFonts w:ascii="David" w:hAnsi="David"/>
          <w:rtl/>
          <w:lang w:eastAsia="he-IL"/>
        </w:rPr>
        <w:t xml:space="preserve">משמע, גם לשיטתו אותה ראיה חדשה שיש בידו כיום </w:t>
      </w:r>
      <w:r w:rsidR="00BD156C">
        <w:rPr>
          <w:rFonts w:ascii="David" w:hAnsi="David" w:hint="cs"/>
          <w:rtl/>
          <w:lang w:eastAsia="he-IL"/>
        </w:rPr>
        <w:t xml:space="preserve">אינה </w:t>
      </w:r>
      <w:r w:rsidRPr="00BD156C">
        <w:rPr>
          <w:rFonts w:ascii="David" w:hAnsi="David"/>
          <w:rtl/>
          <w:lang w:eastAsia="he-IL"/>
        </w:rPr>
        <w:t>אמורה להשפיע על ההכרעה הקודמת. הדברים מקבלים משנה תוקף ב</w:t>
      </w:r>
      <w:r w:rsidR="005058E4" w:rsidRPr="00BD156C">
        <w:rPr>
          <w:rFonts w:ascii="David" w:hAnsi="David" w:hint="cs"/>
          <w:rtl/>
          <w:lang w:eastAsia="he-IL"/>
        </w:rPr>
        <w:t>פרט שעה ש</w:t>
      </w:r>
      <w:r w:rsidRPr="00BD156C">
        <w:rPr>
          <w:rFonts w:ascii="David" w:hAnsi="David"/>
          <w:rtl/>
          <w:lang w:eastAsia="he-IL"/>
        </w:rPr>
        <w:t xml:space="preserve">בפסק הדין   </w:t>
      </w:r>
      <w:r w:rsidRPr="00BD156C">
        <w:rPr>
          <w:rFonts w:ascii="David" w:hAnsi="David"/>
          <w:b/>
          <w:bCs/>
          <w:rtl/>
          <w:lang w:eastAsia="he-IL"/>
        </w:rPr>
        <w:t xml:space="preserve">בת"א 44414-10-18  </w:t>
      </w:r>
      <w:r w:rsidRPr="00BD156C">
        <w:rPr>
          <w:rFonts w:ascii="David" w:hAnsi="David"/>
          <w:rtl/>
          <w:lang w:eastAsia="he-IL"/>
        </w:rPr>
        <w:t>בית המשפט קבע במפורש, כי</w:t>
      </w:r>
      <w:r w:rsidRPr="00BD156C">
        <w:rPr>
          <w:rFonts w:ascii="David" w:hAnsi="David"/>
          <w:b/>
          <w:bCs/>
          <w:rtl/>
          <w:lang w:eastAsia="he-IL"/>
        </w:rPr>
        <w:t xml:space="preserve">  </w:t>
      </w:r>
      <w:r w:rsidRPr="00BD156C">
        <w:rPr>
          <w:rFonts w:ascii="David" w:hAnsi="David"/>
          <w:rtl/>
          <w:lang w:eastAsia="he-IL"/>
        </w:rPr>
        <w:t xml:space="preserve">רישום הבטוחה להלוואה שנתן המבקש למנוח אינו תלוי בשאלה אם המבקש הוא יורש יחיד או אחד היורשים. </w:t>
      </w:r>
      <w:r w:rsidRPr="00BD156C">
        <w:rPr>
          <w:rFonts w:ascii="David" w:hAnsi="David"/>
          <w:b/>
          <w:bCs/>
          <w:u w:val="single"/>
          <w:rtl/>
          <w:lang w:eastAsia="he-IL"/>
        </w:rPr>
        <w:t xml:space="preserve">המבקש שמימן למנוח את רכישת הנכס, שהגדיל את שווי העיזבון, זכאי להבטחת ההלוואה שנתן, וגם </w:t>
      </w:r>
      <w:r w:rsidRPr="00BD156C">
        <w:rPr>
          <w:rFonts w:ascii="David" w:hAnsi="David"/>
          <w:b/>
          <w:bCs/>
          <w:sz w:val="28"/>
          <w:szCs w:val="28"/>
          <w:u w:val="single"/>
          <w:rtl/>
          <w:lang w:eastAsia="he-IL"/>
        </w:rPr>
        <w:t>אם לא הייתה נרשמת המשכנתא</w:t>
      </w:r>
      <w:r w:rsidRPr="00BD156C">
        <w:rPr>
          <w:rFonts w:ascii="David" w:hAnsi="David"/>
          <w:b/>
          <w:bCs/>
          <w:u w:val="single"/>
          <w:rtl/>
          <w:lang w:eastAsia="he-IL"/>
        </w:rPr>
        <w:t>,</w:t>
      </w:r>
      <w:r w:rsidRPr="00BD156C">
        <w:rPr>
          <w:rFonts w:ascii="David" w:hAnsi="David"/>
          <w:rtl/>
          <w:lang w:eastAsia="he-IL"/>
        </w:rPr>
        <w:t xml:space="preserve"> </w:t>
      </w:r>
      <w:r w:rsidR="005058E4" w:rsidRPr="00BD156C">
        <w:rPr>
          <w:rFonts w:ascii="David" w:hAnsi="David" w:hint="cs"/>
          <w:rtl/>
          <w:lang w:eastAsia="he-IL"/>
        </w:rPr>
        <w:t>ו</w:t>
      </w:r>
      <w:r w:rsidRPr="00BD156C">
        <w:rPr>
          <w:rFonts w:ascii="David" w:hAnsi="David"/>
          <w:rtl/>
          <w:lang w:eastAsia="he-IL"/>
        </w:rPr>
        <w:t xml:space="preserve">על העיזבון לשלם למבקש את ההלוואה שנתן (ראו: סעיף 13 לפסק דין  מיום 2.6.2021 עמ' 5). </w:t>
      </w:r>
      <w:r w:rsidR="005058E4" w:rsidRPr="00BD156C">
        <w:rPr>
          <w:rFonts w:ascii="David" w:hAnsi="David" w:hint="cs"/>
          <w:rtl/>
          <w:lang w:eastAsia="he-IL"/>
        </w:rPr>
        <w:t xml:space="preserve"> מדובר בקביעה חלוטה.  </w:t>
      </w:r>
    </w:p>
    <w:p w:rsidR="005058E4" w:rsidRDefault="005058E4" w:rsidP="005058E4">
      <w:pPr>
        <w:spacing w:after="160" w:line="360" w:lineRule="auto"/>
        <w:ind w:left="720"/>
        <w:contextualSpacing/>
        <w:jc w:val="both"/>
        <w:rPr>
          <w:rFonts w:ascii="David" w:hAnsi="David"/>
          <w:lang w:eastAsia="he-IL"/>
        </w:rPr>
      </w:pPr>
    </w:p>
    <w:p w:rsidR="009728D4" w:rsidRPr="00E51F37" w:rsidRDefault="005058E4" w:rsidP="007A101B">
      <w:pPr>
        <w:numPr>
          <w:ilvl w:val="0"/>
          <w:numId w:val="1"/>
        </w:numPr>
        <w:spacing w:after="160" w:line="360" w:lineRule="auto"/>
        <w:contextualSpacing/>
        <w:jc w:val="both"/>
        <w:rPr>
          <w:rFonts w:ascii="David" w:hAnsi="David"/>
          <w:b/>
          <w:bCs/>
          <w:lang w:eastAsia="he-IL"/>
        </w:rPr>
      </w:pPr>
      <w:r w:rsidRPr="004A6779">
        <w:rPr>
          <w:rFonts w:ascii="David" w:hAnsi="David" w:hint="cs"/>
          <w:b/>
          <w:bCs/>
          <w:u w:val="single"/>
          <w:rtl/>
          <w:lang w:eastAsia="he-IL"/>
        </w:rPr>
        <w:lastRenderedPageBreak/>
        <w:t>התועלת בניהול ההליך</w:t>
      </w:r>
      <w:r w:rsidR="004A6779">
        <w:rPr>
          <w:rFonts w:ascii="David" w:hAnsi="David" w:hint="cs"/>
          <w:b/>
          <w:bCs/>
          <w:u w:val="single"/>
          <w:rtl/>
          <w:lang w:eastAsia="he-IL"/>
        </w:rPr>
        <w:t xml:space="preserve"> - </w:t>
      </w:r>
      <w:r w:rsidR="004A6779" w:rsidRPr="004A6779">
        <w:rPr>
          <w:rFonts w:ascii="David" w:hAnsi="David"/>
          <w:b/>
          <w:bCs/>
          <w:u w:val="thick"/>
          <w:rtl/>
          <w:lang w:eastAsia="he-IL"/>
        </w:rPr>
        <w:t xml:space="preserve">אין בכוח </w:t>
      </w:r>
      <w:r w:rsidR="004A6779">
        <w:rPr>
          <w:rFonts w:ascii="David" w:hAnsi="David" w:hint="cs"/>
          <w:b/>
          <w:bCs/>
          <w:u w:val="thick"/>
          <w:rtl/>
          <w:lang w:eastAsia="he-IL"/>
        </w:rPr>
        <w:t>ה</w:t>
      </w:r>
      <w:r w:rsidR="004A6779" w:rsidRPr="004A6779">
        <w:rPr>
          <w:rFonts w:ascii="David" w:hAnsi="David"/>
          <w:b/>
          <w:bCs/>
          <w:u w:val="thick"/>
          <w:rtl/>
          <w:lang w:eastAsia="he-IL"/>
        </w:rPr>
        <w:t xml:space="preserve">ראיה </w:t>
      </w:r>
      <w:r w:rsidR="004A6779">
        <w:rPr>
          <w:rFonts w:ascii="David" w:hAnsi="David" w:hint="cs"/>
          <w:b/>
          <w:bCs/>
          <w:u w:val="thick"/>
          <w:rtl/>
          <w:lang w:eastAsia="he-IL"/>
        </w:rPr>
        <w:t xml:space="preserve">"החדשה" להביא לשינוי </w:t>
      </w:r>
      <w:r w:rsidR="004A6779" w:rsidRPr="004A6779">
        <w:rPr>
          <w:rFonts w:ascii="David" w:hAnsi="David"/>
          <w:b/>
          <w:bCs/>
          <w:u w:val="thick"/>
          <w:rtl/>
          <w:lang w:eastAsia="he-IL"/>
        </w:rPr>
        <w:t>תוצאות פסק הדין הקודם</w:t>
      </w:r>
      <w:r w:rsidR="004A6779" w:rsidRPr="004A6779">
        <w:rPr>
          <w:rFonts w:ascii="David" w:hAnsi="David"/>
          <w:rtl/>
          <w:lang w:eastAsia="he-IL"/>
        </w:rPr>
        <w:t>.</w:t>
      </w:r>
      <w:r w:rsidRPr="004A6779">
        <w:rPr>
          <w:rFonts w:ascii="David" w:hAnsi="David" w:hint="cs"/>
          <w:rtl/>
          <w:lang w:eastAsia="he-IL"/>
        </w:rPr>
        <w:t xml:space="preserve"> </w:t>
      </w:r>
      <w:r w:rsidR="009728D4">
        <w:rPr>
          <w:rFonts w:ascii="David" w:hAnsi="David" w:hint="cs"/>
          <w:rtl/>
          <w:lang w:eastAsia="he-IL"/>
        </w:rPr>
        <w:t xml:space="preserve"> השאלה האמיתית, בבסיס המחלוקת,  </w:t>
      </w:r>
      <w:r w:rsidR="009728D4" w:rsidRPr="009728D4">
        <w:rPr>
          <w:rFonts w:ascii="David" w:hAnsi="David" w:hint="cs"/>
          <w:rtl/>
          <w:lang w:eastAsia="he-IL"/>
        </w:rPr>
        <w:t xml:space="preserve">אינה קשורה לשטר המשכנתא, כי אם לסוגיית מתן ההלוואה שנתן המשיב לאביו, </w:t>
      </w:r>
      <w:r w:rsidR="009728D4" w:rsidRPr="009728D4">
        <w:rPr>
          <w:rFonts w:ascii="David" w:hAnsi="David" w:hint="cs"/>
          <w:b/>
          <w:bCs/>
          <w:u w:val="single"/>
          <w:rtl/>
          <w:lang w:eastAsia="he-IL"/>
        </w:rPr>
        <w:t>ולזכותו של המשיב לקבל החזר של אותה הלוואה.</w:t>
      </w:r>
      <w:r w:rsidR="009728D4" w:rsidRPr="009728D4">
        <w:rPr>
          <w:rFonts w:ascii="David" w:hAnsi="David" w:hint="cs"/>
          <w:rtl/>
          <w:lang w:eastAsia="he-IL"/>
        </w:rPr>
        <w:t xml:space="preserve">  שאלה זו הוכרעה </w:t>
      </w:r>
      <w:r w:rsidR="009728D4">
        <w:rPr>
          <w:rFonts w:ascii="David" w:hAnsi="David" w:hint="cs"/>
          <w:rtl/>
          <w:lang w:eastAsia="he-IL"/>
        </w:rPr>
        <w:t xml:space="preserve">מן הסתם, גם במישור העובדתי, וגם במישור המשפטי, זאת </w:t>
      </w:r>
      <w:r w:rsidR="009728D4" w:rsidRPr="009728D4">
        <w:rPr>
          <w:rFonts w:ascii="David" w:hAnsi="David" w:hint="cs"/>
          <w:rtl/>
          <w:lang w:eastAsia="he-IL"/>
        </w:rPr>
        <w:t>גם על ידי בית המשפט המחוזי בפסק דינו של השופט רניאל בתיק 47947-03-14, וחשוב מכך, על ידי בית המשפט העליון, בפסק דין אשר נתן תוקף להסכמות הצדדים</w:t>
      </w:r>
      <w:r w:rsidR="00E51F37">
        <w:rPr>
          <w:rFonts w:ascii="David" w:hAnsi="David" w:hint="cs"/>
          <w:rtl/>
          <w:lang w:eastAsia="he-IL"/>
        </w:rPr>
        <w:t xml:space="preserve">, כפי שצוטט לעיל.  לפיכך, להליך אותו מבקש המשיב לנהל אין כל תכלית וטעם.  גם אם נניח, לטובת המשיב,  כי תביעתו תתקבל, </w:t>
      </w:r>
      <w:r w:rsidR="00E51F37" w:rsidRPr="00E51F37">
        <w:rPr>
          <w:rFonts w:ascii="David" w:hAnsi="David" w:hint="cs"/>
          <w:b/>
          <w:bCs/>
          <w:rtl/>
          <w:lang w:eastAsia="he-IL"/>
        </w:rPr>
        <w:t xml:space="preserve">גם אז אין בכך כדי לשנות את הקביעה כי ניתנה הלוואה, וקיימת זכות להשבת אותה הלוואה. </w:t>
      </w:r>
      <w:r w:rsidR="00E51F37">
        <w:rPr>
          <w:rFonts w:ascii="David" w:hAnsi="David" w:hint="cs"/>
          <w:b/>
          <w:bCs/>
          <w:rtl/>
          <w:lang w:eastAsia="he-IL"/>
        </w:rPr>
        <w:t xml:space="preserve"> </w:t>
      </w:r>
      <w:r w:rsidR="00E51F37" w:rsidRPr="00E51F37">
        <w:rPr>
          <w:rFonts w:ascii="David" w:hAnsi="David" w:hint="cs"/>
          <w:b/>
          <w:bCs/>
          <w:rtl/>
          <w:lang w:eastAsia="he-IL"/>
        </w:rPr>
        <w:t xml:space="preserve">אלו ממצאים חלוטים ומוחלטים. </w:t>
      </w:r>
      <w:r w:rsidR="009728D4" w:rsidRPr="00E51F37">
        <w:rPr>
          <w:rFonts w:ascii="David" w:hAnsi="David" w:hint="cs"/>
          <w:b/>
          <w:bCs/>
          <w:rtl/>
          <w:lang w:eastAsia="he-IL"/>
        </w:rPr>
        <w:t xml:space="preserve">  </w:t>
      </w:r>
    </w:p>
    <w:p w:rsidR="009728D4" w:rsidRPr="00E51F37" w:rsidRDefault="009728D4" w:rsidP="009728D4">
      <w:pPr>
        <w:pStyle w:val="ad"/>
        <w:rPr>
          <w:rFonts w:ascii="David" w:hAnsi="David"/>
          <w:rtl/>
          <w:lang w:eastAsia="he-IL"/>
        </w:rPr>
      </w:pPr>
    </w:p>
    <w:p w:rsidR="004A6779" w:rsidRDefault="00E51F37" w:rsidP="007A101B">
      <w:pPr>
        <w:numPr>
          <w:ilvl w:val="0"/>
          <w:numId w:val="1"/>
        </w:numPr>
        <w:spacing w:after="160" w:line="360" w:lineRule="auto"/>
        <w:contextualSpacing/>
        <w:jc w:val="both"/>
        <w:rPr>
          <w:rFonts w:ascii="David" w:hAnsi="David"/>
          <w:lang w:eastAsia="he-IL"/>
        </w:rPr>
      </w:pPr>
      <w:r>
        <w:rPr>
          <w:rFonts w:ascii="David" w:hAnsi="David" w:hint="cs"/>
          <w:rtl/>
          <w:lang w:eastAsia="he-IL"/>
        </w:rPr>
        <w:t xml:space="preserve">דברים אלו נאמרו על ידי השופט רניאל.  </w:t>
      </w:r>
      <w:r w:rsidR="005058E4" w:rsidRPr="004A6779">
        <w:rPr>
          <w:rFonts w:ascii="David" w:hAnsi="David" w:hint="cs"/>
          <w:rtl/>
          <w:lang w:eastAsia="he-IL"/>
        </w:rPr>
        <w:t xml:space="preserve">בפסק הדין שניתן בת"א 44414-10-18, נקבע כי </w:t>
      </w:r>
      <w:r w:rsidR="00C32B2D" w:rsidRPr="004A6779">
        <w:rPr>
          <w:rFonts w:ascii="David" w:hAnsi="David"/>
          <w:rtl/>
          <w:lang w:eastAsia="he-IL"/>
        </w:rPr>
        <w:t>לא ניתן להבין</w:t>
      </w:r>
      <w:r w:rsidR="005058E4" w:rsidRPr="004A6779">
        <w:rPr>
          <w:rFonts w:ascii="David" w:hAnsi="David" w:hint="cs"/>
          <w:rtl/>
          <w:lang w:eastAsia="he-IL"/>
        </w:rPr>
        <w:t>,</w:t>
      </w:r>
      <w:r w:rsidR="00C32B2D" w:rsidRPr="004A6779">
        <w:rPr>
          <w:rFonts w:ascii="David" w:hAnsi="David"/>
          <w:rtl/>
          <w:lang w:eastAsia="he-IL"/>
        </w:rPr>
        <w:t xml:space="preserve"> את הסעד המבוקש</w:t>
      </w:r>
      <w:r w:rsidR="005058E4" w:rsidRPr="004A6779">
        <w:rPr>
          <w:rFonts w:ascii="David" w:hAnsi="David" w:hint="cs"/>
          <w:rtl/>
          <w:lang w:eastAsia="he-IL"/>
        </w:rPr>
        <w:t>,</w:t>
      </w:r>
      <w:r w:rsidR="00C32B2D" w:rsidRPr="004A6779">
        <w:rPr>
          <w:rFonts w:ascii="David" w:hAnsi="David"/>
          <w:rtl/>
          <w:lang w:eastAsia="he-IL"/>
        </w:rPr>
        <w:t xml:space="preserve"> בדבר ביטול אישור המשכנתא</w:t>
      </w:r>
      <w:r w:rsidR="005058E4" w:rsidRPr="004A6779">
        <w:rPr>
          <w:rFonts w:ascii="David" w:hAnsi="David" w:hint="cs"/>
          <w:rtl/>
          <w:lang w:eastAsia="he-IL"/>
        </w:rPr>
        <w:t>,</w:t>
      </w:r>
      <w:r w:rsidR="00C32B2D" w:rsidRPr="004A6779">
        <w:rPr>
          <w:rFonts w:ascii="David" w:hAnsi="David"/>
          <w:rtl/>
          <w:lang w:eastAsia="he-IL"/>
        </w:rPr>
        <w:t xml:space="preserve"> אלא כסעד לביטול אותו תנאי שלפיו עם פטירת המנוח יעבור הנכס על שם המבקש ללא תמורה. </w:t>
      </w:r>
      <w:r w:rsidR="005058E4" w:rsidRPr="004A6779">
        <w:rPr>
          <w:rFonts w:ascii="David" w:hAnsi="David" w:hint="cs"/>
          <w:rtl/>
          <w:lang w:eastAsia="he-IL"/>
        </w:rPr>
        <w:t xml:space="preserve"> </w:t>
      </w:r>
      <w:r w:rsidR="00C32B2D" w:rsidRPr="004A6779">
        <w:rPr>
          <w:rFonts w:ascii="David" w:hAnsi="David"/>
          <w:rtl/>
          <w:lang w:eastAsia="he-IL"/>
        </w:rPr>
        <w:t xml:space="preserve">תנאי זה, המבוסס על ההנחה שהמבקש הוא יורש יחיד, ביקש המשיב לבטל. מכאן </w:t>
      </w:r>
      <w:r w:rsidR="005058E4" w:rsidRPr="004A6779">
        <w:rPr>
          <w:rFonts w:ascii="David" w:hAnsi="David" w:hint="cs"/>
          <w:rtl/>
          <w:lang w:eastAsia="he-IL"/>
        </w:rPr>
        <w:t xml:space="preserve">נקבע כי </w:t>
      </w:r>
      <w:r w:rsidR="00C32B2D" w:rsidRPr="004A6779">
        <w:rPr>
          <w:rFonts w:ascii="David" w:hAnsi="David"/>
          <w:rtl/>
          <w:lang w:eastAsia="he-IL"/>
        </w:rPr>
        <w:t>לא נוב</w:t>
      </w:r>
      <w:r w:rsidR="005058E4" w:rsidRPr="004A6779">
        <w:rPr>
          <w:rFonts w:ascii="David" w:hAnsi="David"/>
          <w:rtl/>
          <w:lang w:eastAsia="he-IL"/>
        </w:rPr>
        <w:t>עת כל תועלת מעשית בניהול התביעה</w:t>
      </w:r>
      <w:r w:rsidR="005058E4" w:rsidRPr="004A6779">
        <w:rPr>
          <w:rFonts w:ascii="David" w:hAnsi="David" w:hint="cs"/>
          <w:rtl/>
          <w:lang w:eastAsia="he-IL"/>
        </w:rPr>
        <w:t xml:space="preserve">, </w:t>
      </w:r>
      <w:r w:rsidR="00C32B2D" w:rsidRPr="004A6779">
        <w:rPr>
          <w:rFonts w:ascii="David" w:hAnsi="David"/>
          <w:rtl/>
          <w:lang w:eastAsia="he-IL"/>
        </w:rPr>
        <w:t>שכל מטרתה</w:t>
      </w:r>
      <w:r w:rsidR="004A6779" w:rsidRPr="004A6779">
        <w:rPr>
          <w:rFonts w:ascii="David" w:hAnsi="David" w:hint="cs"/>
          <w:rtl/>
          <w:lang w:eastAsia="he-IL"/>
        </w:rPr>
        <w:t xml:space="preserve">, </w:t>
      </w:r>
      <w:r w:rsidR="00C32B2D" w:rsidRPr="004A6779">
        <w:rPr>
          <w:rFonts w:ascii="David" w:hAnsi="David"/>
          <w:rtl/>
          <w:lang w:eastAsia="he-IL"/>
        </w:rPr>
        <w:t xml:space="preserve"> להביא לכך שאותו תנאי שבוטל כבר ב-2015 יבוטל מטעם אחר ולא מהטעם שלפיו בוטל. </w:t>
      </w:r>
      <w:r w:rsidR="004A6779" w:rsidRPr="00E51F37">
        <w:rPr>
          <w:rFonts w:ascii="David" w:hAnsi="David" w:hint="cs"/>
          <w:b/>
          <w:bCs/>
          <w:rtl/>
          <w:lang w:eastAsia="he-IL"/>
        </w:rPr>
        <w:t>כבר באותו פסק דין, קובע השופט רניאל, כי די בכך כדי להביא לדחיית התביעה [ס' 16]</w:t>
      </w:r>
      <w:r w:rsidR="004A6779" w:rsidRPr="004A6779">
        <w:rPr>
          <w:rFonts w:ascii="David" w:hAnsi="David" w:hint="cs"/>
          <w:rtl/>
          <w:lang w:eastAsia="he-IL"/>
        </w:rPr>
        <w:t xml:space="preserve">. </w:t>
      </w:r>
      <w:r w:rsidR="004A6779">
        <w:rPr>
          <w:rFonts w:ascii="David" w:hAnsi="David" w:hint="cs"/>
          <w:rtl/>
          <w:lang w:eastAsia="he-IL"/>
        </w:rPr>
        <w:t xml:space="preserve">  </w:t>
      </w:r>
      <w:r w:rsidR="00C32B2D" w:rsidRPr="004A6779">
        <w:rPr>
          <w:rFonts w:ascii="David" w:hAnsi="David"/>
          <w:rtl/>
          <w:lang w:eastAsia="he-IL"/>
        </w:rPr>
        <w:t>באות</w:t>
      </w:r>
      <w:r w:rsidR="004A6779">
        <w:rPr>
          <w:rFonts w:ascii="David" w:hAnsi="David" w:hint="cs"/>
          <w:rtl/>
          <w:lang w:eastAsia="he-IL"/>
        </w:rPr>
        <w:t xml:space="preserve">ו אופן,  </w:t>
      </w:r>
      <w:r w:rsidR="00C32B2D" w:rsidRPr="004A6779">
        <w:rPr>
          <w:rFonts w:ascii="David" w:hAnsi="David"/>
          <w:rtl/>
          <w:lang w:eastAsia="he-IL"/>
        </w:rPr>
        <w:t xml:space="preserve">גם </w:t>
      </w:r>
      <w:r w:rsidR="004A6779">
        <w:rPr>
          <w:rFonts w:ascii="David" w:hAnsi="David" w:hint="cs"/>
          <w:rtl/>
          <w:lang w:eastAsia="he-IL"/>
        </w:rPr>
        <w:t xml:space="preserve">במסגרת ההליך הנוכחי, </w:t>
      </w:r>
      <w:r w:rsidR="00C32B2D" w:rsidRPr="004A6779">
        <w:rPr>
          <w:rFonts w:ascii="David" w:hAnsi="David"/>
          <w:rtl/>
          <w:lang w:eastAsia="he-IL"/>
        </w:rPr>
        <w:t>עותר המשיב לביטול שטר המשכנתא</w:t>
      </w:r>
      <w:r w:rsidR="004A6779">
        <w:rPr>
          <w:rFonts w:ascii="David" w:hAnsi="David" w:hint="cs"/>
          <w:rtl/>
          <w:lang w:eastAsia="he-IL"/>
        </w:rPr>
        <w:t xml:space="preserve">, תוך שהוא מודע לקביעות, שנקבעו הן בבית המשפט המחוזי, והן בבית המשפט העליון [בע"א 8926/15],   </w:t>
      </w:r>
      <w:r w:rsidR="00C32B2D" w:rsidRPr="004A6779">
        <w:rPr>
          <w:rFonts w:ascii="David" w:hAnsi="David"/>
          <w:rtl/>
          <w:lang w:eastAsia="he-IL"/>
        </w:rPr>
        <w:t xml:space="preserve">כי </w:t>
      </w:r>
      <w:r w:rsidR="004A6779">
        <w:rPr>
          <w:rFonts w:ascii="David" w:hAnsi="David" w:hint="cs"/>
          <w:rtl/>
          <w:lang w:eastAsia="he-IL"/>
        </w:rPr>
        <w:t xml:space="preserve">גם </w:t>
      </w:r>
      <w:r w:rsidR="00C32B2D" w:rsidRPr="004A6779">
        <w:rPr>
          <w:rFonts w:ascii="David" w:hAnsi="David"/>
          <w:b/>
          <w:bCs/>
          <w:u w:val="single"/>
          <w:rtl/>
          <w:lang w:eastAsia="he-IL"/>
        </w:rPr>
        <w:t>אם לא הייתה נרשמת משכנתא</w:t>
      </w:r>
      <w:r w:rsidR="004A6779">
        <w:rPr>
          <w:rFonts w:ascii="David" w:hAnsi="David" w:hint="cs"/>
          <w:b/>
          <w:bCs/>
          <w:u w:val="single"/>
          <w:rtl/>
          <w:lang w:eastAsia="he-IL"/>
        </w:rPr>
        <w:t xml:space="preserve"> </w:t>
      </w:r>
      <w:r w:rsidR="004A6779" w:rsidRPr="004A6779">
        <w:rPr>
          <w:rFonts w:ascii="David" w:hAnsi="David" w:hint="cs"/>
          <w:rtl/>
          <w:lang w:eastAsia="he-IL"/>
        </w:rPr>
        <w:t xml:space="preserve">גם אז, </w:t>
      </w:r>
      <w:r w:rsidR="004A6779">
        <w:rPr>
          <w:rFonts w:ascii="David" w:hAnsi="David" w:hint="cs"/>
          <w:rtl/>
          <w:lang w:eastAsia="he-IL"/>
        </w:rPr>
        <w:t xml:space="preserve"> </w:t>
      </w:r>
      <w:r w:rsidR="00C32B2D" w:rsidRPr="004A6779">
        <w:rPr>
          <w:rFonts w:ascii="David" w:hAnsi="David"/>
          <w:rtl/>
          <w:lang w:eastAsia="he-IL"/>
        </w:rPr>
        <w:t>היה על העיזבון לשלם למבקש את ההלוואה שנתן</w:t>
      </w:r>
      <w:r w:rsidR="004A6779">
        <w:rPr>
          <w:rFonts w:ascii="David" w:hAnsi="David" w:hint="cs"/>
          <w:rtl/>
          <w:lang w:eastAsia="he-IL"/>
        </w:rPr>
        <w:t xml:space="preserve"> למנוח לצורך רכישת הדירה. </w:t>
      </w:r>
    </w:p>
    <w:p w:rsidR="004A6779" w:rsidRDefault="004A6779" w:rsidP="004A6779">
      <w:pPr>
        <w:pStyle w:val="ad"/>
        <w:rPr>
          <w:rFonts w:ascii="David" w:hAnsi="David"/>
          <w:rtl/>
          <w:lang w:eastAsia="he-IL"/>
        </w:rPr>
      </w:pPr>
    </w:p>
    <w:p w:rsidR="00634891" w:rsidRDefault="00C32B2D" w:rsidP="007A101B">
      <w:pPr>
        <w:numPr>
          <w:ilvl w:val="0"/>
          <w:numId w:val="1"/>
        </w:numPr>
        <w:spacing w:after="160" w:line="360" w:lineRule="auto"/>
        <w:contextualSpacing/>
        <w:jc w:val="both"/>
        <w:rPr>
          <w:rFonts w:ascii="David" w:hAnsi="David"/>
          <w:lang w:eastAsia="he-IL"/>
        </w:rPr>
      </w:pPr>
      <w:r w:rsidRPr="00C32B2D">
        <w:rPr>
          <w:rFonts w:ascii="David" w:hAnsi="David"/>
          <w:b/>
          <w:bCs/>
          <w:rtl/>
          <w:lang w:eastAsia="he-IL"/>
        </w:rPr>
        <w:t xml:space="preserve">בנסיבות </w:t>
      </w:r>
      <w:r w:rsidR="00634891">
        <w:rPr>
          <w:rFonts w:ascii="David" w:hAnsi="David" w:hint="cs"/>
          <w:b/>
          <w:bCs/>
          <w:rtl/>
          <w:lang w:eastAsia="he-IL"/>
        </w:rPr>
        <w:t xml:space="preserve">שפורטו לעיל, </w:t>
      </w:r>
      <w:r w:rsidR="00634891">
        <w:rPr>
          <w:rFonts w:ascii="David" w:hAnsi="David" w:hint="cs"/>
          <w:b/>
          <w:bCs/>
          <w:u w:val="single"/>
          <w:rtl/>
          <w:lang w:eastAsia="he-IL"/>
        </w:rPr>
        <w:t>קיימת ע</w:t>
      </w:r>
      <w:r w:rsidRPr="00C32B2D">
        <w:rPr>
          <w:rFonts w:ascii="David" w:hAnsi="David"/>
          <w:b/>
          <w:bCs/>
          <w:u w:val="single"/>
          <w:rtl/>
          <w:lang w:eastAsia="he-IL"/>
        </w:rPr>
        <w:t>דיפות משמעותית לעיקרון סופיות הדיון</w:t>
      </w:r>
      <w:r w:rsidRPr="00C32B2D">
        <w:rPr>
          <w:rFonts w:ascii="David" w:hAnsi="David"/>
          <w:rtl/>
          <w:lang w:eastAsia="he-IL"/>
        </w:rPr>
        <w:t xml:space="preserve">. הדברים נאמרים גם לאור כניסתם של התקנות החדשות לתוקף. הרפורמה בסדר הדין האזרחי נועדה לעצב הסדר חדש שיהיה בו כדי להחזיר את מעמד תקנות סדר הדין האזרחי ככלי מרכזי וחשוב לניהול סדרי המשפטים האזרחיים, במטרה לייעל, לפשט ולקצר את ההליכים האזרחיים, תוך עשיית צדק במסגרת קיומו של הליך ראוי והוגן. </w:t>
      </w:r>
      <w:r w:rsidR="00634891">
        <w:rPr>
          <w:rFonts w:ascii="David" w:hAnsi="David" w:hint="cs"/>
          <w:rtl/>
          <w:lang w:eastAsia="he-IL"/>
        </w:rPr>
        <w:t xml:space="preserve"> </w:t>
      </w:r>
      <w:r w:rsidRPr="00C32B2D">
        <w:rPr>
          <w:rFonts w:ascii="David" w:hAnsi="David"/>
          <w:rtl/>
          <w:lang w:eastAsia="he-IL"/>
        </w:rPr>
        <w:t>כל זאת, תוך יצירת איזון בין צרכיהם של מתדיינים שונים, לרבות התחשבות בבעלי דין בלתי מיוצגים והתאמת כלים מיוחדים עבורם, מקום שבו יש צורך בכך</w:t>
      </w:r>
      <w:r w:rsidRPr="00C32B2D">
        <w:rPr>
          <w:rFonts w:ascii="David" w:hAnsi="David"/>
          <w:lang w:eastAsia="he-IL"/>
        </w:rPr>
        <w:t>.</w:t>
      </w:r>
      <w:r w:rsidR="00634891">
        <w:rPr>
          <w:rFonts w:ascii="David" w:hAnsi="David" w:hint="cs"/>
          <w:rtl/>
          <w:lang w:eastAsia="he-IL"/>
        </w:rPr>
        <w:t xml:space="preserve">  </w:t>
      </w:r>
      <w:r w:rsidRPr="00C32B2D">
        <w:rPr>
          <w:rFonts w:ascii="David" w:hAnsi="David"/>
          <w:rtl/>
          <w:lang w:eastAsia="he-IL"/>
        </w:rPr>
        <w:t>תקנת הציבור מחייבת, כי סכסוכים משפטיים צריכים להסתיים</w:t>
      </w:r>
      <w:r w:rsidRPr="00C32B2D">
        <w:rPr>
          <w:rFonts w:ascii="David" w:hAnsi="David"/>
          <w:lang w:eastAsia="he-IL"/>
        </w:rPr>
        <w:t xml:space="preserve"> .</w:t>
      </w:r>
      <w:r w:rsidRPr="00C32B2D">
        <w:rPr>
          <w:rFonts w:ascii="David" w:hAnsi="David"/>
          <w:rtl/>
          <w:lang w:eastAsia="he-IL"/>
        </w:rPr>
        <w:t>תפיסה זו משתלבת בעיקרון סופיות הדיון שמטרתו לשים קץ להליך השיפוטי ולחסוך בזמן ובהוצאות למערכת המשפטית ומצד שני להפחית ככל האפשר מעוצמת העוול שנגרם לצד ה</w:t>
      </w:r>
      <w:r w:rsidR="00634891">
        <w:rPr>
          <w:rFonts w:ascii="David" w:hAnsi="David" w:hint="cs"/>
          <w:rtl/>
          <w:lang w:eastAsia="he-IL"/>
        </w:rPr>
        <w:t xml:space="preserve">אחר  המוצא </w:t>
      </w:r>
      <w:r w:rsidRPr="00C32B2D">
        <w:rPr>
          <w:rFonts w:ascii="David" w:hAnsi="David"/>
          <w:rtl/>
          <w:lang w:eastAsia="he-IL"/>
        </w:rPr>
        <w:t>עצמו נגרר</w:t>
      </w:r>
      <w:r w:rsidR="00634891">
        <w:rPr>
          <w:rFonts w:ascii="David" w:hAnsi="David" w:hint="cs"/>
          <w:rtl/>
          <w:lang w:eastAsia="he-IL"/>
        </w:rPr>
        <w:t xml:space="preserve">, פעם אחר פעם  </w:t>
      </w:r>
      <w:r w:rsidRPr="00C32B2D">
        <w:rPr>
          <w:rFonts w:ascii="David" w:hAnsi="David"/>
          <w:rtl/>
          <w:lang w:eastAsia="he-IL"/>
        </w:rPr>
        <w:t>לבתי המשפט ומכלה אגב כך את זמנו, מרצו והונו</w:t>
      </w:r>
      <w:r w:rsidR="00634891">
        <w:rPr>
          <w:rFonts w:ascii="David" w:hAnsi="David"/>
          <w:lang w:eastAsia="he-IL"/>
        </w:rPr>
        <w:t xml:space="preserve"> </w:t>
      </w:r>
      <w:r w:rsidRPr="00C32B2D">
        <w:rPr>
          <w:rFonts w:ascii="David" w:hAnsi="David"/>
          <w:lang w:eastAsia="he-IL"/>
        </w:rPr>
        <w:t>.</w:t>
      </w:r>
      <w:r w:rsidRPr="00C32B2D">
        <w:rPr>
          <w:rFonts w:ascii="David" w:hAnsi="David"/>
          <w:rtl/>
          <w:lang w:eastAsia="he-IL"/>
        </w:rPr>
        <w:t>מעשה בית דין אינו חל רק לגבי פלוגתאות שהועלו על ידי בעלי הדין בהליך משפטי קודם, אלא אף על טענות שהיה על בעלי הדין להעלותם במסגרת הליך זה</w:t>
      </w:r>
      <w:r w:rsidRPr="00C32B2D">
        <w:rPr>
          <w:rFonts w:ascii="David" w:hAnsi="David"/>
          <w:lang w:eastAsia="he-IL"/>
        </w:rPr>
        <w:t>.</w:t>
      </w:r>
      <w:r w:rsidRPr="00C32B2D">
        <w:rPr>
          <w:rFonts w:ascii="David" w:hAnsi="David"/>
          <w:rtl/>
          <w:lang w:eastAsia="he-IL"/>
        </w:rPr>
        <w:t xml:space="preserve"> </w:t>
      </w:r>
      <w:r w:rsidRPr="00C32B2D">
        <w:rPr>
          <w:rFonts w:ascii="David" w:hAnsi="David" w:hint="cs"/>
          <w:b/>
          <w:bCs/>
          <w:rtl/>
          <w:lang w:eastAsia="he-IL"/>
        </w:rPr>
        <w:t xml:space="preserve">המשיב קבל את יומו בבית המשפט אשר פתח  למצער 5 הליכים </w:t>
      </w:r>
      <w:r w:rsidR="00634891">
        <w:rPr>
          <w:rFonts w:ascii="David" w:hAnsi="David" w:hint="cs"/>
          <w:b/>
          <w:bCs/>
          <w:rtl/>
          <w:lang w:eastAsia="he-IL"/>
        </w:rPr>
        <w:t xml:space="preserve">הנוגעים לאותו </w:t>
      </w:r>
      <w:r w:rsidRPr="00C32B2D">
        <w:rPr>
          <w:rFonts w:ascii="David" w:hAnsi="David" w:hint="cs"/>
          <w:b/>
          <w:bCs/>
          <w:rtl/>
          <w:lang w:eastAsia="he-IL"/>
        </w:rPr>
        <w:t xml:space="preserve">שטר המשכנתא </w:t>
      </w:r>
      <w:r w:rsidRPr="00C32B2D">
        <w:rPr>
          <w:rFonts w:ascii="David" w:hAnsi="David" w:hint="cs"/>
          <w:b/>
          <w:bCs/>
          <w:rtl/>
          <w:lang w:eastAsia="he-IL"/>
        </w:rPr>
        <w:lastRenderedPageBreak/>
        <w:t>(במסגרת תיק 47947-03-14; ת"א 44414-10-18 ושוב בקשה לביטול פסק הדין ת"א 44414-10-18,</w:t>
      </w:r>
      <w:r w:rsidRPr="00C32B2D">
        <w:rPr>
          <w:rFonts w:ascii="David" w:hAnsi="David"/>
          <w:b/>
          <w:bCs/>
          <w:noProof w:val="0"/>
          <w:rtl/>
        </w:rPr>
        <w:t xml:space="preserve"> </w:t>
      </w:r>
      <w:r w:rsidRPr="00C32B2D">
        <w:rPr>
          <w:rFonts w:ascii="David" w:hAnsi="David"/>
          <w:b/>
          <w:bCs/>
          <w:rtl/>
          <w:lang w:eastAsia="he-IL"/>
        </w:rPr>
        <w:t>תמ"ש 31863-12-21; ותיק מס' 68099-12-21)</w:t>
      </w:r>
      <w:r w:rsidR="00634891">
        <w:rPr>
          <w:rFonts w:ascii="David" w:hAnsi="David" w:hint="cs"/>
          <w:rtl/>
          <w:lang w:eastAsia="he-IL"/>
        </w:rPr>
        <w:t>.</w:t>
      </w:r>
    </w:p>
    <w:p w:rsidR="00634891" w:rsidRDefault="00634891" w:rsidP="00634891">
      <w:pPr>
        <w:spacing w:after="160" w:line="360" w:lineRule="auto"/>
        <w:ind w:left="720"/>
        <w:contextualSpacing/>
        <w:jc w:val="both"/>
        <w:rPr>
          <w:rFonts w:ascii="David" w:hAnsi="David"/>
          <w:lang w:eastAsia="he-IL"/>
        </w:rPr>
      </w:pPr>
    </w:p>
    <w:p w:rsidR="00604869" w:rsidRDefault="00E51F37" w:rsidP="007A101B">
      <w:pPr>
        <w:numPr>
          <w:ilvl w:val="0"/>
          <w:numId w:val="1"/>
        </w:numPr>
        <w:spacing w:after="160" w:line="360" w:lineRule="auto"/>
        <w:contextualSpacing/>
        <w:jc w:val="both"/>
        <w:rPr>
          <w:rFonts w:ascii="David" w:hAnsi="David"/>
          <w:lang w:eastAsia="he-IL"/>
        </w:rPr>
      </w:pPr>
      <w:r>
        <w:rPr>
          <w:rFonts w:ascii="David" w:hAnsi="David" w:hint="cs"/>
          <w:b/>
          <w:bCs/>
          <w:u w:val="single"/>
          <w:rtl/>
          <w:lang w:eastAsia="he-IL"/>
        </w:rPr>
        <w:t xml:space="preserve">הגשת </w:t>
      </w:r>
      <w:r w:rsidR="00634891" w:rsidRPr="00612F3B">
        <w:rPr>
          <w:rFonts w:ascii="David" w:hAnsi="David" w:hint="cs"/>
          <w:b/>
          <w:bCs/>
          <w:u w:val="single"/>
          <w:rtl/>
          <w:lang w:eastAsia="he-IL"/>
        </w:rPr>
        <w:t>חוות דעת מומחה</w:t>
      </w:r>
      <w:r>
        <w:rPr>
          <w:rFonts w:ascii="David" w:hAnsi="David" w:hint="cs"/>
          <w:b/>
          <w:bCs/>
          <w:u w:val="single"/>
          <w:rtl/>
          <w:lang w:eastAsia="he-IL"/>
        </w:rPr>
        <w:t xml:space="preserve"> בניגוד לתקנות</w:t>
      </w:r>
      <w:r w:rsidR="00634891" w:rsidRPr="00634891">
        <w:rPr>
          <w:rFonts w:ascii="David" w:hAnsi="David" w:hint="cs"/>
          <w:rtl/>
          <w:lang w:eastAsia="he-IL"/>
        </w:rPr>
        <w:t xml:space="preserve"> </w:t>
      </w:r>
      <w:r w:rsidR="00634891" w:rsidRPr="00634891">
        <w:rPr>
          <w:rFonts w:ascii="David" w:hAnsi="David"/>
          <w:rtl/>
          <w:lang w:eastAsia="he-IL"/>
        </w:rPr>
        <w:t>–</w:t>
      </w:r>
      <w:r w:rsidR="00634891" w:rsidRPr="00634891">
        <w:rPr>
          <w:rFonts w:ascii="David" w:hAnsi="David" w:hint="cs"/>
          <w:rtl/>
          <w:lang w:eastAsia="he-IL"/>
        </w:rPr>
        <w:t xml:space="preserve">  מעבר לאמור, דין התביעה להיות מסולקת על הסף גם לגופו של עניין. אין צורך ל</w:t>
      </w:r>
      <w:r w:rsidR="00634891">
        <w:rPr>
          <w:rFonts w:ascii="David" w:hAnsi="David" w:hint="cs"/>
          <w:rtl/>
          <w:lang w:eastAsia="he-IL"/>
        </w:rPr>
        <w:t xml:space="preserve">שוב ולהזכיר מושכלות יסוד לפיהן </w:t>
      </w:r>
      <w:r w:rsidR="00C32B2D" w:rsidRPr="00634891">
        <w:rPr>
          <w:rFonts w:ascii="David" w:hAnsi="David"/>
          <w:rtl/>
          <w:lang w:eastAsia="he-IL"/>
        </w:rPr>
        <w:t>בבית משפט לענייני משפחה</w:t>
      </w:r>
      <w:r w:rsidR="00634891">
        <w:rPr>
          <w:rFonts w:ascii="David" w:hAnsi="David" w:hint="cs"/>
          <w:rtl/>
          <w:lang w:eastAsia="he-IL"/>
        </w:rPr>
        <w:t xml:space="preserve">, </w:t>
      </w:r>
      <w:r w:rsidR="00C32B2D" w:rsidRPr="00634891">
        <w:rPr>
          <w:rFonts w:ascii="David" w:hAnsi="David"/>
          <w:rtl/>
          <w:lang w:eastAsia="he-IL"/>
        </w:rPr>
        <w:t xml:space="preserve"> בעל דין </w:t>
      </w:r>
      <w:r w:rsidR="00634891">
        <w:rPr>
          <w:rFonts w:ascii="David" w:hAnsi="David" w:hint="cs"/>
          <w:rtl/>
          <w:lang w:eastAsia="he-IL"/>
        </w:rPr>
        <w:t xml:space="preserve">אינו רשאי להגיש </w:t>
      </w:r>
      <w:r w:rsidR="00C32B2D" w:rsidRPr="00634891">
        <w:rPr>
          <w:rFonts w:ascii="David" w:hAnsi="David"/>
          <w:rtl/>
          <w:lang w:eastAsia="he-IL"/>
        </w:rPr>
        <w:t>חוות-דעת מומחה מטעמו</w:t>
      </w:r>
      <w:r w:rsidR="00634891">
        <w:rPr>
          <w:rFonts w:ascii="David" w:hAnsi="David" w:hint="cs"/>
          <w:rtl/>
          <w:lang w:eastAsia="he-IL"/>
        </w:rPr>
        <w:t xml:space="preserve">, ללא אישור בית המשפט. הכלל בעניין זה הנו כי בית המשפט ימנה מומחה מטעמו, על מנת למנוע מצב של חוות דעת סותרות ומתנגדות.  במקרה זה, התעלם </w:t>
      </w:r>
      <w:r w:rsidR="00604869">
        <w:rPr>
          <w:rFonts w:ascii="David" w:hAnsi="David" w:hint="cs"/>
          <w:rtl/>
          <w:lang w:eastAsia="he-IL"/>
        </w:rPr>
        <w:t xml:space="preserve">המשיב מהוראות התקנות, בחר לצרף חוו"ד מטעמו </w:t>
      </w:r>
      <w:r w:rsidR="00612F3B">
        <w:rPr>
          <w:rFonts w:ascii="David" w:hAnsi="David" w:hint="cs"/>
          <w:rtl/>
          <w:lang w:eastAsia="he-IL"/>
        </w:rPr>
        <w:t xml:space="preserve">מבלי </w:t>
      </w:r>
      <w:r w:rsidR="00604869">
        <w:rPr>
          <w:rFonts w:ascii="David" w:hAnsi="David" w:hint="cs"/>
          <w:rtl/>
          <w:lang w:eastAsia="he-IL"/>
        </w:rPr>
        <w:t xml:space="preserve">שביקש, וממילא מבלי שקיבל את אישור בית המשפט.   </w:t>
      </w:r>
      <w:r w:rsidR="00612F3B">
        <w:rPr>
          <w:rFonts w:ascii="David" w:hAnsi="David" w:hint="cs"/>
          <w:rtl/>
          <w:lang w:eastAsia="he-IL"/>
        </w:rPr>
        <w:t xml:space="preserve">עיון בחוו"ד מעלה כי זו נערכה על סמך צילום </w:t>
      </w:r>
      <w:r w:rsidR="00612F3B" w:rsidRPr="00E51F37">
        <w:rPr>
          <w:rFonts w:ascii="David" w:hAnsi="David" w:hint="cs"/>
          <w:b/>
          <w:bCs/>
          <w:u w:val="single"/>
          <w:rtl/>
          <w:lang w:eastAsia="he-IL"/>
        </w:rPr>
        <w:t>והמסמך המקורי אינו בנמצא</w:t>
      </w:r>
      <w:r w:rsidR="00612F3B">
        <w:rPr>
          <w:rFonts w:ascii="David" w:hAnsi="David" w:hint="cs"/>
          <w:rtl/>
          <w:lang w:eastAsia="he-IL"/>
        </w:rPr>
        <w:t xml:space="preserve"> [עמ' 5 ש' 28].  לפיכך,  ובהעדר מסמכי מקור, ממילא משקלה  של כל חוו"ד שתערך יהיה נמוך ביותר.</w:t>
      </w:r>
    </w:p>
    <w:p w:rsidR="001D2EDE" w:rsidRDefault="001D2EDE" w:rsidP="001D2EDE">
      <w:pPr>
        <w:pStyle w:val="ad"/>
        <w:rPr>
          <w:rFonts w:ascii="David" w:hAnsi="David"/>
          <w:rtl/>
          <w:lang w:eastAsia="he-IL"/>
        </w:rPr>
      </w:pPr>
    </w:p>
    <w:p w:rsidR="00043914" w:rsidRDefault="001D2EDE" w:rsidP="000E3C8B">
      <w:pPr>
        <w:numPr>
          <w:ilvl w:val="0"/>
          <w:numId w:val="1"/>
        </w:numPr>
        <w:spacing w:after="160" w:line="360" w:lineRule="auto"/>
        <w:contextualSpacing/>
        <w:jc w:val="both"/>
        <w:rPr>
          <w:rFonts w:ascii="David" w:hAnsi="David"/>
          <w:lang w:eastAsia="he-IL"/>
        </w:rPr>
      </w:pPr>
      <w:r w:rsidRPr="001D2EDE">
        <w:rPr>
          <w:rFonts w:ascii="David" w:hAnsi="David" w:hint="cs"/>
          <w:b/>
          <w:bCs/>
          <w:u w:val="single"/>
          <w:rtl/>
          <w:lang w:eastAsia="he-IL"/>
        </w:rPr>
        <w:t>כתב התביעה כללי וסתמי ואינו כולל פירוט טענות עובדיות דרושות</w:t>
      </w:r>
      <w:r>
        <w:rPr>
          <w:rFonts w:ascii="David" w:hAnsi="David" w:hint="cs"/>
          <w:rtl/>
          <w:lang w:eastAsia="he-IL"/>
        </w:rPr>
        <w:t xml:space="preserve"> </w:t>
      </w:r>
      <w:r>
        <w:rPr>
          <w:rFonts w:ascii="David" w:hAnsi="David"/>
          <w:rtl/>
          <w:lang w:eastAsia="he-IL"/>
        </w:rPr>
        <w:t>–</w:t>
      </w:r>
      <w:r>
        <w:rPr>
          <w:rFonts w:ascii="David" w:hAnsi="David" w:hint="cs"/>
          <w:rtl/>
          <w:lang w:eastAsia="he-IL"/>
        </w:rPr>
        <w:t xml:space="preserve"> עיון בכתב התביעה מעלה כי הוא מנוסח באופן כללי וסתמי, ללא כל פירוט עובדתי לביסוס הטענות הנטענות. המשיב אינו מפרט כלל מי זייף את המסמך הנחזה להיות מזוייף, מתי וכיצד בוצע הזיוף, ומה הקשר </w:t>
      </w:r>
      <w:r w:rsidR="000E3C8B">
        <w:rPr>
          <w:rFonts w:ascii="David" w:hAnsi="David" w:hint="cs"/>
          <w:rtl/>
          <w:lang w:eastAsia="he-IL"/>
        </w:rPr>
        <w:t>בין הזיוף הנטען [שנטען שבוצע בשנת 1990, לפני 33 שנים] לבין המ</w:t>
      </w:r>
      <w:r>
        <w:rPr>
          <w:rFonts w:ascii="David" w:hAnsi="David" w:hint="cs"/>
          <w:rtl/>
          <w:lang w:eastAsia="he-IL"/>
        </w:rPr>
        <w:t xml:space="preserve">בקש. נראה כי המשיב מבסס את תביעתו במלואה, על חוו"ד הפגומה אותה הגיש. </w:t>
      </w:r>
    </w:p>
    <w:p w:rsidR="001D2EDE" w:rsidRDefault="001D2EDE" w:rsidP="00043914">
      <w:pPr>
        <w:spacing w:after="160" w:line="360" w:lineRule="auto"/>
        <w:ind w:left="720"/>
        <w:contextualSpacing/>
        <w:jc w:val="both"/>
        <w:rPr>
          <w:rFonts w:ascii="David" w:hAnsi="David"/>
          <w:lang w:eastAsia="he-IL"/>
        </w:rPr>
      </w:pPr>
      <w:r>
        <w:rPr>
          <w:rFonts w:ascii="David" w:hAnsi="David" w:hint="cs"/>
          <w:rtl/>
          <w:lang w:eastAsia="he-IL"/>
        </w:rPr>
        <w:t xml:space="preserve"> </w:t>
      </w:r>
    </w:p>
    <w:p w:rsidR="00C32B2D" w:rsidRPr="008564BD" w:rsidRDefault="00C32B2D" w:rsidP="000E3C8B">
      <w:pPr>
        <w:numPr>
          <w:ilvl w:val="0"/>
          <w:numId w:val="1"/>
        </w:numPr>
        <w:spacing w:after="160" w:line="360" w:lineRule="auto"/>
        <w:contextualSpacing/>
        <w:jc w:val="both"/>
        <w:rPr>
          <w:rFonts w:ascii="David" w:hAnsi="David"/>
          <w:b/>
          <w:bCs/>
          <w:lang w:eastAsia="he-IL"/>
        </w:rPr>
      </w:pPr>
      <w:r w:rsidRPr="00C32B2D">
        <w:rPr>
          <w:rFonts w:ascii="David" w:hAnsi="David"/>
          <w:b/>
          <w:bCs/>
          <w:u w:val="single"/>
          <w:rtl/>
          <w:lang w:eastAsia="he-IL"/>
        </w:rPr>
        <w:t>שימוש לרעה בהליכי בית משפט וחוסר תום לב</w:t>
      </w:r>
      <w:r w:rsidRPr="00C32B2D">
        <w:rPr>
          <w:rFonts w:ascii="David" w:hAnsi="David"/>
          <w:rtl/>
          <w:lang w:eastAsia="he-IL"/>
        </w:rPr>
        <w:t xml:space="preserve">, המקרה דנן הינו דוגמא מובהקת לשימוש לרעה בהליכי בית משפט ולחוסר תום לב </w:t>
      </w:r>
      <w:r w:rsidR="00437A4A">
        <w:rPr>
          <w:rFonts w:ascii="David" w:hAnsi="David" w:hint="cs"/>
          <w:rtl/>
          <w:lang w:eastAsia="he-IL"/>
        </w:rPr>
        <w:t xml:space="preserve">מצד </w:t>
      </w:r>
      <w:r w:rsidRPr="00C32B2D">
        <w:rPr>
          <w:rFonts w:ascii="David" w:hAnsi="David"/>
          <w:rtl/>
          <w:lang w:eastAsia="he-IL"/>
        </w:rPr>
        <w:t xml:space="preserve">המשיב.  </w:t>
      </w:r>
      <w:r w:rsidR="00E51F37">
        <w:rPr>
          <w:rFonts w:ascii="David" w:hAnsi="David" w:hint="cs"/>
          <w:rtl/>
          <w:lang w:eastAsia="he-IL"/>
        </w:rPr>
        <w:t>מ</w:t>
      </w:r>
      <w:r w:rsidRPr="00C32B2D">
        <w:rPr>
          <w:rFonts w:ascii="David" w:hAnsi="David"/>
          <w:rtl/>
          <w:lang w:eastAsia="he-IL"/>
        </w:rPr>
        <w:t>עיון בהשתלשלות ההליכים הרבים  שהובאו בהרחבה לעיל, ומקריאת החלטות בת</w:t>
      </w:r>
      <w:r w:rsidR="00437A4A">
        <w:rPr>
          <w:rFonts w:ascii="David" w:hAnsi="David" w:hint="cs"/>
          <w:rtl/>
          <w:lang w:eastAsia="he-IL"/>
        </w:rPr>
        <w:t>י</w:t>
      </w:r>
      <w:r w:rsidRPr="00C32B2D">
        <w:rPr>
          <w:rFonts w:ascii="David" w:hAnsi="David"/>
          <w:rtl/>
          <w:lang w:eastAsia="he-IL"/>
        </w:rPr>
        <w:t xml:space="preserve"> המשפט בערכאות השונות</w:t>
      </w:r>
      <w:r w:rsidR="00437A4A">
        <w:rPr>
          <w:rFonts w:ascii="David" w:hAnsi="David" w:hint="cs"/>
          <w:rtl/>
          <w:lang w:eastAsia="he-IL"/>
        </w:rPr>
        <w:t>,</w:t>
      </w:r>
      <w:r w:rsidRPr="00C32B2D">
        <w:rPr>
          <w:rFonts w:ascii="David" w:hAnsi="David"/>
          <w:rtl/>
          <w:lang w:eastAsia="he-IL"/>
        </w:rPr>
        <w:t xml:space="preserve"> עולה תמונה ברורה</w:t>
      </w:r>
      <w:r w:rsidR="00437A4A">
        <w:rPr>
          <w:rFonts w:ascii="David" w:hAnsi="David" w:hint="cs"/>
          <w:rtl/>
          <w:lang w:eastAsia="he-IL"/>
        </w:rPr>
        <w:t>,</w:t>
      </w:r>
      <w:r w:rsidRPr="00C32B2D">
        <w:rPr>
          <w:rFonts w:ascii="David" w:hAnsi="David"/>
          <w:rtl/>
          <w:lang w:eastAsia="he-IL"/>
        </w:rPr>
        <w:t xml:space="preserve"> לפיה המשיב </w:t>
      </w:r>
      <w:r w:rsidR="00437A4A">
        <w:rPr>
          <w:rFonts w:ascii="David" w:hAnsi="David" w:hint="cs"/>
          <w:rtl/>
          <w:lang w:eastAsia="he-IL"/>
        </w:rPr>
        <w:t>שב ו</w:t>
      </w:r>
      <w:r w:rsidRPr="00C32B2D">
        <w:rPr>
          <w:rFonts w:ascii="David" w:hAnsi="David"/>
          <w:rtl/>
          <w:lang w:eastAsia="he-IL"/>
        </w:rPr>
        <w:t>פ</w:t>
      </w:r>
      <w:r w:rsidR="00437A4A">
        <w:rPr>
          <w:rFonts w:ascii="David" w:hAnsi="David" w:hint="cs"/>
          <w:rtl/>
          <w:lang w:eastAsia="he-IL"/>
        </w:rPr>
        <w:t xml:space="preserve">ותח בהליכים משפטיים </w:t>
      </w:r>
      <w:r w:rsidR="000E3C8B">
        <w:rPr>
          <w:rFonts w:ascii="David" w:hAnsi="David" w:hint="cs"/>
          <w:rtl/>
          <w:lang w:eastAsia="he-IL"/>
        </w:rPr>
        <w:t>ב</w:t>
      </w:r>
      <w:r w:rsidRPr="00C32B2D">
        <w:rPr>
          <w:rFonts w:ascii="David" w:hAnsi="David"/>
          <w:rtl/>
          <w:lang w:eastAsia="he-IL"/>
        </w:rPr>
        <w:t>בת</w:t>
      </w:r>
      <w:r w:rsidR="000E3C8B">
        <w:rPr>
          <w:rFonts w:ascii="David" w:hAnsi="David" w:hint="cs"/>
          <w:rtl/>
          <w:lang w:eastAsia="he-IL"/>
        </w:rPr>
        <w:t>י</w:t>
      </w:r>
      <w:r w:rsidRPr="00C32B2D">
        <w:rPr>
          <w:rFonts w:ascii="David" w:hAnsi="David"/>
          <w:rtl/>
          <w:lang w:eastAsia="he-IL"/>
        </w:rPr>
        <w:t xml:space="preserve"> המשפט</w:t>
      </w:r>
      <w:r w:rsidR="000E3C8B">
        <w:rPr>
          <w:rFonts w:ascii="David" w:hAnsi="David" w:hint="cs"/>
          <w:rtl/>
          <w:lang w:eastAsia="he-IL"/>
        </w:rPr>
        <w:t xml:space="preserve"> השונים</w:t>
      </w:r>
      <w:r w:rsidR="00437A4A">
        <w:rPr>
          <w:rFonts w:ascii="David" w:hAnsi="David" w:hint="cs"/>
          <w:rtl/>
          <w:lang w:eastAsia="he-IL"/>
        </w:rPr>
        <w:t xml:space="preserve">, </w:t>
      </w:r>
      <w:r w:rsidRPr="00C32B2D">
        <w:rPr>
          <w:rFonts w:ascii="David" w:hAnsi="David"/>
          <w:rtl/>
          <w:lang w:eastAsia="he-IL"/>
        </w:rPr>
        <w:t xml:space="preserve"> מכוח אותה טענה </w:t>
      </w:r>
      <w:r w:rsidR="00437A4A">
        <w:rPr>
          <w:rFonts w:ascii="David" w:hAnsi="David" w:hint="cs"/>
          <w:rtl/>
          <w:lang w:eastAsia="he-IL"/>
        </w:rPr>
        <w:t xml:space="preserve">בדיוק </w:t>
      </w:r>
      <w:r w:rsidRPr="00C32B2D">
        <w:rPr>
          <w:rFonts w:ascii="David" w:hAnsi="David"/>
          <w:rtl/>
          <w:lang w:eastAsia="he-IL"/>
        </w:rPr>
        <w:t xml:space="preserve">ועותר למתן אותו </w:t>
      </w:r>
      <w:r w:rsidR="00437A4A">
        <w:rPr>
          <w:rFonts w:ascii="David" w:hAnsi="David" w:hint="cs"/>
          <w:rtl/>
          <w:lang w:eastAsia="he-IL"/>
        </w:rPr>
        <w:t>ה</w:t>
      </w:r>
      <w:r w:rsidRPr="00C32B2D">
        <w:rPr>
          <w:rFonts w:ascii="David" w:hAnsi="David"/>
          <w:rtl/>
          <w:lang w:eastAsia="he-IL"/>
        </w:rPr>
        <w:t>סעד</w:t>
      </w:r>
      <w:r w:rsidR="00437A4A">
        <w:rPr>
          <w:rFonts w:ascii="David" w:hAnsi="David" w:hint="cs"/>
          <w:rtl/>
          <w:lang w:eastAsia="he-IL"/>
        </w:rPr>
        <w:t xml:space="preserve">.  </w:t>
      </w:r>
      <w:r w:rsidRPr="00C32B2D">
        <w:rPr>
          <w:rFonts w:ascii="David" w:hAnsi="David"/>
          <w:rtl/>
          <w:lang w:eastAsia="he-IL"/>
        </w:rPr>
        <w:t xml:space="preserve">בכך  גורם </w:t>
      </w:r>
      <w:r w:rsidR="00437A4A">
        <w:rPr>
          <w:rFonts w:ascii="David" w:hAnsi="David" w:hint="cs"/>
          <w:rtl/>
          <w:lang w:eastAsia="he-IL"/>
        </w:rPr>
        <w:t>הוא ל</w:t>
      </w:r>
      <w:r w:rsidRPr="00C32B2D">
        <w:rPr>
          <w:rFonts w:ascii="David" w:hAnsi="David"/>
          <w:rtl/>
          <w:lang w:eastAsia="he-IL"/>
        </w:rPr>
        <w:t xml:space="preserve">נזק </w:t>
      </w:r>
      <w:r w:rsidR="00437A4A">
        <w:rPr>
          <w:rFonts w:ascii="David" w:hAnsi="David" w:hint="cs"/>
          <w:rtl/>
          <w:lang w:eastAsia="he-IL"/>
        </w:rPr>
        <w:t xml:space="preserve">קשה </w:t>
      </w:r>
      <w:r w:rsidRPr="00C32B2D">
        <w:rPr>
          <w:rFonts w:ascii="David" w:hAnsi="David"/>
          <w:rtl/>
          <w:lang w:eastAsia="he-IL"/>
        </w:rPr>
        <w:t>למבקש</w:t>
      </w:r>
      <w:r w:rsidR="00437A4A">
        <w:rPr>
          <w:rFonts w:ascii="David" w:hAnsi="David" w:hint="cs"/>
          <w:rtl/>
          <w:lang w:eastAsia="he-IL"/>
        </w:rPr>
        <w:t xml:space="preserve">, שנאלץ לשוב ולהגרר לבתי משפט באותו עניין ממש פעם אחר פעם.    יש לציין </w:t>
      </w:r>
      <w:r w:rsidRPr="00C32B2D">
        <w:rPr>
          <w:rFonts w:ascii="David" w:hAnsi="David"/>
          <w:rtl/>
          <w:lang w:eastAsia="he-IL"/>
        </w:rPr>
        <w:t xml:space="preserve"> כי המשיב חויב במסגרת פסק הדין שניתן בבית המשפט המחוזי ב</w:t>
      </w:r>
      <w:r w:rsidR="00437A4A">
        <w:rPr>
          <w:rFonts w:ascii="David" w:hAnsi="David" w:hint="cs"/>
          <w:rtl/>
          <w:lang w:eastAsia="he-IL"/>
        </w:rPr>
        <w:t xml:space="preserve">תיק </w:t>
      </w:r>
      <w:r w:rsidRPr="00C32B2D">
        <w:rPr>
          <w:rFonts w:ascii="David" w:hAnsi="David"/>
          <w:rtl/>
          <w:lang w:eastAsia="he-IL"/>
        </w:rPr>
        <w:t xml:space="preserve">44414-10-18  בתשלום הוצאות </w:t>
      </w:r>
      <w:r w:rsidR="00437A4A">
        <w:rPr>
          <w:rFonts w:ascii="David" w:hAnsi="David" w:hint="cs"/>
          <w:rtl/>
          <w:lang w:eastAsia="he-IL"/>
        </w:rPr>
        <w:t>משפט ל</w:t>
      </w:r>
      <w:r w:rsidRPr="00C32B2D">
        <w:rPr>
          <w:rFonts w:ascii="David" w:hAnsi="David"/>
          <w:rtl/>
          <w:lang w:eastAsia="he-IL"/>
        </w:rPr>
        <w:t xml:space="preserve">מבקש </w:t>
      </w:r>
      <w:r w:rsidR="00437A4A">
        <w:rPr>
          <w:rFonts w:ascii="David" w:hAnsi="David" w:hint="cs"/>
          <w:rtl/>
          <w:lang w:eastAsia="he-IL"/>
        </w:rPr>
        <w:t>ב</w:t>
      </w:r>
      <w:r w:rsidRPr="00C32B2D">
        <w:rPr>
          <w:rFonts w:ascii="David" w:hAnsi="David"/>
          <w:rtl/>
          <w:lang w:eastAsia="he-IL"/>
        </w:rPr>
        <w:t>סך 100,000 ₪,</w:t>
      </w:r>
      <w:r w:rsidR="00437A4A">
        <w:rPr>
          <w:rFonts w:ascii="David" w:hAnsi="David" w:hint="cs"/>
          <w:rtl/>
          <w:lang w:eastAsia="he-IL"/>
        </w:rPr>
        <w:t xml:space="preserve"> כאשר מדברי ב"כ המבקש בדיון, עולה כי הסכום טרם שולם [עמ' 6 ש' 25].  </w:t>
      </w:r>
      <w:r w:rsidRPr="00C32B2D">
        <w:rPr>
          <w:rFonts w:ascii="David" w:hAnsi="David"/>
          <w:rtl/>
          <w:lang w:eastAsia="he-IL"/>
        </w:rPr>
        <w:t xml:space="preserve"> הסכום מדבר בעד עצמו.</w:t>
      </w:r>
      <w:r w:rsidR="00437A4A">
        <w:rPr>
          <w:rFonts w:ascii="David" w:hAnsi="David" w:hint="cs"/>
          <w:rtl/>
          <w:lang w:eastAsia="he-IL"/>
        </w:rPr>
        <w:t xml:space="preserve">   </w:t>
      </w:r>
      <w:r w:rsidR="008564BD">
        <w:rPr>
          <w:rFonts w:ascii="David" w:hAnsi="David" w:hint="cs"/>
          <w:rtl/>
          <w:lang w:eastAsia="he-IL"/>
        </w:rPr>
        <w:t xml:space="preserve"> </w:t>
      </w:r>
      <w:r w:rsidR="00437A4A" w:rsidRPr="008564BD">
        <w:rPr>
          <w:rFonts w:ascii="David" w:hAnsi="David"/>
          <w:rtl/>
          <w:lang w:eastAsia="he-IL"/>
        </w:rPr>
        <w:t>החל משנת 2015</w:t>
      </w:r>
      <w:r w:rsidR="00437A4A" w:rsidRPr="008564BD">
        <w:rPr>
          <w:rFonts w:ascii="David" w:hAnsi="David" w:hint="cs"/>
          <w:rtl/>
          <w:lang w:eastAsia="he-IL"/>
        </w:rPr>
        <w:t xml:space="preserve">, כלל </w:t>
      </w:r>
      <w:r w:rsidRPr="008564BD">
        <w:rPr>
          <w:rFonts w:ascii="David" w:hAnsi="David"/>
          <w:rtl/>
          <w:lang w:eastAsia="he-IL"/>
        </w:rPr>
        <w:t>ההליכים שנ</w:t>
      </w:r>
      <w:r w:rsidR="00437A4A" w:rsidRPr="008564BD">
        <w:rPr>
          <w:rFonts w:ascii="David" w:hAnsi="David" w:hint="cs"/>
          <w:rtl/>
          <w:lang w:eastAsia="he-IL"/>
        </w:rPr>
        <w:t>והלו, לרבות פניות</w:t>
      </w:r>
      <w:r w:rsidR="008564BD">
        <w:rPr>
          <w:rFonts w:ascii="David" w:hAnsi="David" w:hint="cs"/>
          <w:rtl/>
          <w:lang w:eastAsia="he-IL"/>
        </w:rPr>
        <w:t>יו</w:t>
      </w:r>
      <w:r w:rsidR="00437A4A" w:rsidRPr="008564BD">
        <w:rPr>
          <w:rFonts w:ascii="David" w:hAnsi="David" w:hint="cs"/>
          <w:rtl/>
          <w:lang w:eastAsia="he-IL"/>
        </w:rPr>
        <w:t xml:space="preserve"> החוזרות ונשנות </w:t>
      </w:r>
      <w:r w:rsidR="008564BD">
        <w:rPr>
          <w:rFonts w:ascii="David" w:hAnsi="David" w:hint="cs"/>
          <w:rtl/>
          <w:lang w:eastAsia="he-IL"/>
        </w:rPr>
        <w:t xml:space="preserve">של המשיב </w:t>
      </w:r>
      <w:r w:rsidR="00437A4A" w:rsidRPr="008564BD">
        <w:rPr>
          <w:rFonts w:ascii="David" w:hAnsi="David" w:hint="cs"/>
          <w:rtl/>
          <w:lang w:eastAsia="he-IL"/>
        </w:rPr>
        <w:t>לבתי המשפט, כולל לבית המ</w:t>
      </w:r>
      <w:r w:rsidR="008564BD" w:rsidRPr="008564BD">
        <w:rPr>
          <w:rFonts w:ascii="David" w:hAnsi="David" w:hint="cs"/>
          <w:rtl/>
          <w:lang w:eastAsia="he-IL"/>
        </w:rPr>
        <w:t xml:space="preserve">שפט </w:t>
      </w:r>
      <w:r w:rsidRPr="008564BD">
        <w:rPr>
          <w:rFonts w:ascii="David" w:hAnsi="David"/>
          <w:rtl/>
          <w:lang w:eastAsia="he-IL"/>
        </w:rPr>
        <w:t>המחוזי בשנת 2018 (לפני כב' השופט רניאל , פס"ד מיום 2.6.2021) הגשת ע</w:t>
      </w:r>
      <w:r w:rsidR="008564BD" w:rsidRPr="008564BD">
        <w:rPr>
          <w:rFonts w:ascii="David" w:hAnsi="David"/>
          <w:rtl/>
          <w:lang w:eastAsia="he-IL"/>
        </w:rPr>
        <w:t>רעור על פסקי הדין (ע"א</w:t>
      </w:r>
      <w:r w:rsidR="008564BD" w:rsidRPr="008564BD">
        <w:rPr>
          <w:rFonts w:ascii="David" w:hAnsi="David" w:hint="cs"/>
          <w:rtl/>
          <w:lang w:eastAsia="he-IL"/>
        </w:rPr>
        <w:t xml:space="preserve"> 5074/21</w:t>
      </w:r>
      <w:r w:rsidR="008564BD" w:rsidRPr="008564BD">
        <w:rPr>
          <w:rFonts w:ascii="David" w:hAnsi="David"/>
          <w:rtl/>
          <w:lang w:eastAsia="he-IL"/>
        </w:rPr>
        <w:t>)</w:t>
      </w:r>
      <w:r w:rsidR="008564BD" w:rsidRPr="008564BD">
        <w:rPr>
          <w:rFonts w:ascii="David" w:hAnsi="David" w:hint="cs"/>
          <w:rtl/>
          <w:lang w:eastAsia="he-IL"/>
        </w:rPr>
        <w:t xml:space="preserve">,  </w:t>
      </w:r>
      <w:r w:rsidR="008564BD">
        <w:rPr>
          <w:rFonts w:ascii="David" w:hAnsi="David" w:hint="cs"/>
          <w:rtl/>
          <w:lang w:eastAsia="he-IL"/>
        </w:rPr>
        <w:t>ה</w:t>
      </w:r>
      <w:r w:rsidRPr="008564BD">
        <w:rPr>
          <w:rFonts w:ascii="David" w:hAnsi="David"/>
          <w:rtl/>
          <w:lang w:eastAsia="he-IL"/>
        </w:rPr>
        <w:t>גשת בקשה לביטול פסק הדין בבית המשפט המחוזי והגשת רע"א</w:t>
      </w:r>
      <w:r w:rsidR="008564BD" w:rsidRPr="008564BD">
        <w:rPr>
          <w:rFonts w:ascii="David" w:hAnsi="David" w:hint="cs"/>
          <w:rtl/>
          <w:lang w:eastAsia="he-IL"/>
        </w:rPr>
        <w:t xml:space="preserve"> 452/23  </w:t>
      </w:r>
      <w:r w:rsidRPr="008564BD">
        <w:rPr>
          <w:rFonts w:ascii="David" w:hAnsi="David"/>
          <w:rtl/>
          <w:lang w:eastAsia="he-IL"/>
        </w:rPr>
        <w:t xml:space="preserve">על ההחלטה הדוחה את הבקשה לביטול פסק הדין,  ופנייה לבית המשפט המחוזי בהליך מס' 68099-12-21 ושוב לבית המשפט לענייני משפחה בהליך דומה וכעת הגשת ההליך דנן, </w:t>
      </w:r>
      <w:r w:rsidR="008564BD" w:rsidRPr="008564BD">
        <w:rPr>
          <w:rFonts w:ascii="David" w:hAnsi="David" w:hint="cs"/>
          <w:b/>
          <w:bCs/>
          <w:rtl/>
          <w:lang w:eastAsia="he-IL"/>
        </w:rPr>
        <w:t xml:space="preserve">כל אלו, </w:t>
      </w:r>
      <w:r w:rsidRPr="008564BD">
        <w:rPr>
          <w:rFonts w:ascii="David" w:hAnsi="David"/>
          <w:b/>
          <w:bCs/>
          <w:rtl/>
          <w:lang w:eastAsia="he-IL"/>
        </w:rPr>
        <w:t>מב</w:t>
      </w:r>
      <w:r w:rsidR="008564BD" w:rsidRPr="008564BD">
        <w:rPr>
          <w:rFonts w:ascii="David" w:hAnsi="David" w:hint="cs"/>
          <w:b/>
          <w:bCs/>
          <w:rtl/>
          <w:lang w:eastAsia="he-IL"/>
        </w:rPr>
        <w:t>י</w:t>
      </w:r>
      <w:r w:rsidRPr="008564BD">
        <w:rPr>
          <w:rFonts w:ascii="David" w:hAnsi="David"/>
          <w:b/>
          <w:bCs/>
          <w:rtl/>
          <w:lang w:eastAsia="he-IL"/>
        </w:rPr>
        <w:t xml:space="preserve">אים </w:t>
      </w:r>
      <w:r w:rsidR="008564BD" w:rsidRPr="008564BD">
        <w:rPr>
          <w:rFonts w:ascii="David" w:hAnsi="David" w:hint="cs"/>
          <w:b/>
          <w:bCs/>
          <w:rtl/>
          <w:lang w:eastAsia="he-IL"/>
        </w:rPr>
        <w:t xml:space="preserve">בהכרח </w:t>
      </w:r>
      <w:r w:rsidRPr="008564BD">
        <w:rPr>
          <w:rFonts w:ascii="David" w:hAnsi="David"/>
          <w:b/>
          <w:bCs/>
          <w:rtl/>
          <w:lang w:eastAsia="he-IL"/>
        </w:rPr>
        <w:t xml:space="preserve">למסקנה </w:t>
      </w:r>
      <w:r w:rsidR="008564BD" w:rsidRPr="008564BD">
        <w:rPr>
          <w:rFonts w:ascii="David" w:hAnsi="David" w:hint="cs"/>
          <w:b/>
          <w:bCs/>
          <w:rtl/>
          <w:lang w:eastAsia="he-IL"/>
        </w:rPr>
        <w:t xml:space="preserve"> </w:t>
      </w:r>
      <w:r w:rsidRPr="008564BD">
        <w:rPr>
          <w:rFonts w:ascii="David" w:hAnsi="David"/>
          <w:b/>
          <w:bCs/>
          <w:rtl/>
          <w:lang w:eastAsia="he-IL"/>
        </w:rPr>
        <w:t>שאין מדובר ב</w:t>
      </w:r>
      <w:r w:rsidR="008564BD" w:rsidRPr="008564BD">
        <w:rPr>
          <w:rFonts w:ascii="David" w:hAnsi="David" w:hint="cs"/>
          <w:b/>
          <w:bCs/>
          <w:rtl/>
          <w:lang w:eastAsia="he-IL"/>
        </w:rPr>
        <w:t xml:space="preserve">משיב תם לב הבא בידיים נקיות, ועל בית המשפט </w:t>
      </w:r>
      <w:r w:rsidRPr="008564BD">
        <w:rPr>
          <w:rFonts w:ascii="David" w:hAnsi="David"/>
          <w:b/>
          <w:bCs/>
          <w:rtl/>
          <w:lang w:eastAsia="he-IL"/>
        </w:rPr>
        <w:t xml:space="preserve">לנקוט בגישה </w:t>
      </w:r>
      <w:r w:rsidR="008564BD" w:rsidRPr="008564BD">
        <w:rPr>
          <w:rFonts w:ascii="David" w:hAnsi="David" w:hint="cs"/>
          <w:b/>
          <w:bCs/>
          <w:rtl/>
          <w:lang w:eastAsia="he-IL"/>
        </w:rPr>
        <w:t xml:space="preserve">ברורה, שתכליתה,  </w:t>
      </w:r>
      <w:r w:rsidRPr="008564BD">
        <w:rPr>
          <w:rFonts w:ascii="David" w:hAnsi="David"/>
          <w:b/>
          <w:bCs/>
          <w:rtl/>
          <w:lang w:eastAsia="he-IL"/>
        </w:rPr>
        <w:t xml:space="preserve">ריסון ההתנהגות הפוגענית ומניעת הנזק </w:t>
      </w:r>
      <w:r w:rsidR="008564BD" w:rsidRPr="008564BD">
        <w:rPr>
          <w:rFonts w:ascii="David" w:hAnsi="David" w:hint="cs"/>
          <w:b/>
          <w:bCs/>
          <w:rtl/>
          <w:lang w:eastAsia="he-IL"/>
        </w:rPr>
        <w:t>לעתיד</w:t>
      </w:r>
      <w:r w:rsidRPr="008564BD">
        <w:rPr>
          <w:rFonts w:ascii="David" w:hAnsi="David"/>
          <w:b/>
          <w:bCs/>
          <w:rtl/>
          <w:lang w:eastAsia="he-IL"/>
        </w:rPr>
        <w:t>.</w:t>
      </w:r>
    </w:p>
    <w:p w:rsidR="00C32B2D" w:rsidRPr="00C32B2D" w:rsidRDefault="00C32B2D" w:rsidP="00C32B2D">
      <w:pPr>
        <w:spacing w:line="360" w:lineRule="auto"/>
        <w:ind w:left="720"/>
        <w:contextualSpacing/>
        <w:jc w:val="both"/>
        <w:rPr>
          <w:rFonts w:ascii="David" w:hAnsi="David"/>
          <w:rtl/>
          <w:lang w:eastAsia="he-IL"/>
        </w:rPr>
      </w:pPr>
    </w:p>
    <w:p w:rsidR="008564BD" w:rsidRDefault="00C32B2D" w:rsidP="007A101B">
      <w:pPr>
        <w:numPr>
          <w:ilvl w:val="0"/>
          <w:numId w:val="1"/>
        </w:numPr>
        <w:spacing w:after="160" w:line="360" w:lineRule="auto"/>
        <w:contextualSpacing/>
        <w:jc w:val="both"/>
        <w:rPr>
          <w:rFonts w:ascii="David" w:eastAsia="Calibri" w:hAnsi="David"/>
          <w:noProof w:val="0"/>
        </w:rPr>
      </w:pPr>
      <w:r w:rsidRPr="00C32B2D">
        <w:rPr>
          <w:rFonts w:ascii="David" w:eastAsia="Calibri" w:hAnsi="David"/>
          <w:noProof w:val="0"/>
          <w:rtl/>
        </w:rPr>
        <w:t xml:space="preserve">בנסיבות </w:t>
      </w:r>
      <w:r w:rsidR="008564BD">
        <w:rPr>
          <w:rFonts w:ascii="David" w:eastAsia="Calibri" w:hAnsi="David" w:hint="cs"/>
          <w:noProof w:val="0"/>
          <w:rtl/>
        </w:rPr>
        <w:t xml:space="preserve">שפורטו לעיל, </w:t>
      </w:r>
      <w:r w:rsidRPr="00C32B2D">
        <w:rPr>
          <w:rFonts w:ascii="David" w:eastAsia="Calibri" w:hAnsi="David"/>
          <w:noProof w:val="0"/>
          <w:rtl/>
        </w:rPr>
        <w:t>מתייתר הצורך לדון בבקשה להוספת נתבעת</w:t>
      </w:r>
      <w:r w:rsidR="008564BD">
        <w:rPr>
          <w:rFonts w:ascii="David" w:eastAsia="Calibri" w:hAnsi="David" w:hint="cs"/>
          <w:noProof w:val="0"/>
          <w:rtl/>
        </w:rPr>
        <w:t>.</w:t>
      </w:r>
    </w:p>
    <w:p w:rsidR="008564BD" w:rsidRDefault="008564BD" w:rsidP="00C32B2D">
      <w:pPr>
        <w:spacing w:line="360" w:lineRule="auto"/>
        <w:ind w:left="720"/>
        <w:contextualSpacing/>
        <w:jc w:val="both"/>
        <w:rPr>
          <w:rFonts w:ascii="David" w:eastAsia="Calibri" w:hAnsi="David"/>
          <w:noProof w:val="0"/>
          <w:rtl/>
        </w:rPr>
      </w:pPr>
    </w:p>
    <w:p w:rsidR="00C32B2D" w:rsidRPr="008564BD" w:rsidRDefault="00C32B2D" w:rsidP="00C32B2D">
      <w:pPr>
        <w:spacing w:line="360" w:lineRule="auto"/>
        <w:jc w:val="both"/>
        <w:rPr>
          <w:rFonts w:ascii="David" w:eastAsia="Calibri" w:hAnsi="David"/>
          <w:b/>
          <w:bCs/>
          <w:noProof w:val="0"/>
          <w:u w:val="single"/>
          <w:rtl/>
        </w:rPr>
      </w:pPr>
      <w:r w:rsidRPr="008564BD">
        <w:rPr>
          <w:rFonts w:ascii="David" w:eastAsia="Calibri" w:hAnsi="David"/>
          <w:b/>
          <w:bCs/>
          <w:noProof w:val="0"/>
          <w:u w:val="single"/>
          <w:rtl/>
        </w:rPr>
        <w:t>סוף דבר</w:t>
      </w:r>
    </w:p>
    <w:p w:rsidR="00C32B2D" w:rsidRPr="00C32B2D" w:rsidRDefault="00C32B2D" w:rsidP="00C32B2D">
      <w:pPr>
        <w:spacing w:line="360" w:lineRule="auto"/>
        <w:ind w:left="720"/>
        <w:contextualSpacing/>
        <w:jc w:val="both"/>
        <w:rPr>
          <w:rFonts w:ascii="David" w:eastAsia="Calibri" w:hAnsi="David"/>
          <w:b/>
          <w:bCs/>
          <w:noProof w:val="0"/>
          <w:rtl/>
        </w:rPr>
      </w:pPr>
    </w:p>
    <w:p w:rsidR="00C32B2D" w:rsidRDefault="00C32B2D" w:rsidP="007A101B">
      <w:pPr>
        <w:numPr>
          <w:ilvl w:val="0"/>
          <w:numId w:val="1"/>
        </w:numPr>
        <w:spacing w:after="160" w:line="360" w:lineRule="auto"/>
        <w:contextualSpacing/>
        <w:jc w:val="both"/>
        <w:rPr>
          <w:rFonts w:ascii="David" w:eastAsia="Calibri" w:hAnsi="David"/>
          <w:noProof w:val="0"/>
        </w:rPr>
      </w:pPr>
      <w:r w:rsidRPr="00C32B2D">
        <w:rPr>
          <w:rFonts w:ascii="David" w:eastAsia="Calibri" w:hAnsi="David"/>
          <w:noProof w:val="0"/>
          <w:rtl/>
        </w:rPr>
        <w:t xml:space="preserve">לנוכח </w:t>
      </w:r>
      <w:r w:rsidR="008564BD">
        <w:rPr>
          <w:rFonts w:ascii="David" w:eastAsia="Calibri" w:hAnsi="David" w:hint="cs"/>
          <w:noProof w:val="0"/>
          <w:rtl/>
        </w:rPr>
        <w:t xml:space="preserve">האמור, אני מקבל </w:t>
      </w:r>
      <w:r w:rsidRPr="00C32B2D">
        <w:rPr>
          <w:rFonts w:ascii="David" w:eastAsia="Calibri" w:hAnsi="David"/>
          <w:noProof w:val="0"/>
          <w:rtl/>
        </w:rPr>
        <w:t>את הבקש</w:t>
      </w:r>
      <w:r w:rsidR="008564BD">
        <w:rPr>
          <w:rFonts w:ascii="David" w:eastAsia="Calibri" w:hAnsi="David" w:hint="cs"/>
          <w:noProof w:val="0"/>
          <w:rtl/>
        </w:rPr>
        <w:t>ה, ומורה על דחיית התביעה</w:t>
      </w:r>
      <w:r w:rsidRPr="00C32B2D">
        <w:rPr>
          <w:rFonts w:ascii="David" w:eastAsia="Calibri" w:hAnsi="David"/>
          <w:noProof w:val="0"/>
          <w:rtl/>
        </w:rPr>
        <w:t>.</w:t>
      </w:r>
    </w:p>
    <w:p w:rsidR="008564BD" w:rsidRPr="00C32B2D" w:rsidRDefault="008564BD" w:rsidP="008564BD">
      <w:pPr>
        <w:spacing w:after="160" w:line="360" w:lineRule="auto"/>
        <w:ind w:left="720"/>
        <w:contextualSpacing/>
        <w:jc w:val="both"/>
        <w:rPr>
          <w:rFonts w:ascii="David" w:eastAsia="Calibri" w:hAnsi="David"/>
          <w:noProof w:val="0"/>
        </w:rPr>
      </w:pPr>
    </w:p>
    <w:p w:rsidR="008564BD" w:rsidRDefault="005F2F2B" w:rsidP="007A101B">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 xml:space="preserve">לנוכח אופן התנהלותו של המשיב, כמפורט לעיל,  והעובדה כי המבקש נאלץ להתגונן מפני התביעה, להגיש בקשה זו, ולהופיע לדיון, אני מחייב את </w:t>
      </w:r>
      <w:r w:rsidR="00C32B2D" w:rsidRPr="00C32B2D">
        <w:rPr>
          <w:rFonts w:ascii="David" w:eastAsia="Calibri" w:hAnsi="David"/>
          <w:noProof w:val="0"/>
          <w:rtl/>
        </w:rPr>
        <w:t xml:space="preserve">המשיב </w:t>
      </w:r>
      <w:r>
        <w:rPr>
          <w:rFonts w:ascii="David" w:eastAsia="Calibri" w:hAnsi="David" w:hint="cs"/>
          <w:noProof w:val="0"/>
          <w:rtl/>
        </w:rPr>
        <w:t xml:space="preserve">לשלם למבקש </w:t>
      </w:r>
      <w:r w:rsidR="008564BD">
        <w:rPr>
          <w:rFonts w:ascii="David" w:eastAsia="Calibri" w:hAnsi="David" w:hint="cs"/>
          <w:noProof w:val="0"/>
          <w:rtl/>
        </w:rPr>
        <w:t>הוצאות</w:t>
      </w:r>
      <w:r>
        <w:rPr>
          <w:rFonts w:ascii="David" w:eastAsia="Calibri" w:hAnsi="David" w:hint="cs"/>
          <w:noProof w:val="0"/>
          <w:rtl/>
        </w:rPr>
        <w:t xml:space="preserve"> ושכ"ט עו"ד </w:t>
      </w:r>
      <w:r w:rsidR="008564BD">
        <w:rPr>
          <w:rFonts w:ascii="David" w:eastAsia="Calibri" w:hAnsi="David" w:hint="cs"/>
          <w:noProof w:val="0"/>
          <w:rtl/>
        </w:rPr>
        <w:t xml:space="preserve">בסך של </w:t>
      </w:r>
      <w:r>
        <w:rPr>
          <w:rFonts w:ascii="David" w:eastAsia="Calibri" w:hAnsi="David" w:hint="cs"/>
          <w:noProof w:val="0"/>
          <w:rtl/>
        </w:rPr>
        <w:t>17,500</w:t>
      </w:r>
      <w:r w:rsidR="008564BD">
        <w:rPr>
          <w:rFonts w:ascii="David" w:eastAsia="Calibri" w:hAnsi="David" w:hint="cs"/>
          <w:noProof w:val="0"/>
          <w:rtl/>
        </w:rPr>
        <w:t xml:space="preserve"> ₪.</w:t>
      </w:r>
    </w:p>
    <w:p w:rsidR="008564BD" w:rsidRPr="005F2F2B" w:rsidRDefault="008564BD" w:rsidP="008564BD">
      <w:pPr>
        <w:pStyle w:val="ad"/>
        <w:rPr>
          <w:rFonts w:ascii="David" w:eastAsia="Calibri" w:hAnsi="David"/>
          <w:noProof w:val="0"/>
          <w:rtl/>
        </w:rPr>
      </w:pPr>
    </w:p>
    <w:p w:rsidR="008564BD" w:rsidRDefault="008564BD" w:rsidP="007A101B">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זכות ערעור כחוק.</w:t>
      </w:r>
    </w:p>
    <w:p w:rsidR="00694556" w:rsidRDefault="00694556">
      <w:pPr>
        <w:spacing w:line="360" w:lineRule="auto"/>
        <w:jc w:val="both"/>
        <w:rPr>
          <w:rFonts w:ascii="Arial" w:hAnsi="Arial"/>
          <w:noProof w:val="0"/>
          <w:rtl/>
        </w:rPr>
      </w:pPr>
    </w:p>
    <w:p w:rsidR="00694556" w:rsidRPr="008564BD" w:rsidRDefault="008564BD">
      <w:pPr>
        <w:spacing w:line="360" w:lineRule="auto"/>
        <w:jc w:val="both"/>
        <w:rPr>
          <w:rFonts w:ascii="Arial" w:hAnsi="Arial"/>
          <w:b/>
          <w:bCs/>
          <w:noProof w:val="0"/>
          <w:u w:val="single"/>
          <w:rtl/>
        </w:rPr>
      </w:pPr>
      <w:r w:rsidRPr="008564BD">
        <w:rPr>
          <w:rFonts w:ascii="Arial" w:hAnsi="Arial" w:hint="cs"/>
          <w:b/>
          <w:bCs/>
          <w:noProof w:val="0"/>
          <w:u w:val="single"/>
          <w:rtl/>
        </w:rPr>
        <w:t>המזכירות תמציא לצדדים ותסגור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ט"ז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05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65EF5" w:rsidP="005F2F2B">
      <w:pPr>
        <w:spacing w:line="360" w:lineRule="auto"/>
        <w:ind w:left="3600" w:firstLine="720"/>
      </w:pPr>
      <w:sdt>
        <w:sdtPr>
          <w:rPr>
            <w:rtl/>
          </w:rPr>
          <w:alias w:val="MergeField"/>
          <w:tag w:val="1237"/>
          <w:id w:val="1036083086"/>
        </w:sdtPr>
        <w:sdtEndPr/>
        <w:sdtContent>
          <w:r w:rsidR="002F35AD">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5F2F2B">
      <w:pPr>
        <w:spacing w:line="360" w:lineRule="auto"/>
        <w:ind w:left="3600" w:firstLine="720"/>
        <w:rPr>
          <w:rFonts w:ascii="Arial" w:hAnsi="Arial"/>
          <w:noProof w:val="0"/>
          <w:rtl/>
        </w:rPr>
      </w:pPr>
    </w:p>
    <w:sectPr w:rsidR="00694556" w:rsidSect="00903896">
      <w:headerReference w:type="even" r:id="rId22"/>
      <w:headerReference w:type="default" r:id="rId23"/>
      <w:footerReference w:type="even" r:id="rId24"/>
      <w:footerReference w:type="default" r:id="rId25"/>
      <w:headerReference w:type="first" r:id="rId26"/>
      <w:footerReference w:type="first" r:id="rId2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EF5" w:rsidRDefault="00965EF5">
      <w:r>
        <w:separator/>
      </w:r>
    </w:p>
  </w:endnote>
  <w:endnote w:type="continuationSeparator" w:id="0">
    <w:p w:rsidR="00965EF5" w:rsidRDefault="0096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32" w:rsidRDefault="006D1C3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307D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307D7">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32" w:rsidRDefault="006D1C3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EF5" w:rsidRDefault="00965EF5">
      <w:r>
        <w:separator/>
      </w:r>
    </w:p>
  </w:footnote>
  <w:footnote w:type="continuationSeparator" w:id="0">
    <w:p w:rsidR="00965EF5" w:rsidRDefault="0096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32" w:rsidRDefault="006D1C3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65EF5" w:rsidP="00743021">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855A1">
                <w:rPr>
                  <w:b/>
                  <w:bCs/>
                  <w:noProof w:val="0"/>
                  <w:sz w:val="26"/>
                  <w:szCs w:val="26"/>
                  <w:rtl/>
                </w:rPr>
                <w:t>26337-02-23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43021">
                <w:rPr>
                  <w:rFonts w:hint="cs"/>
                  <w:b/>
                  <w:bCs/>
                  <w:noProof w:val="0"/>
                  <w:sz w:val="26"/>
                  <w:szCs w:val="26"/>
                  <w:rtl/>
                </w:rPr>
                <w:t>פלוני</w:t>
              </w:r>
              <w:r w:rsidR="00743021">
                <w:rPr>
                  <w:b/>
                  <w:bCs/>
                  <w:noProof w:val="0"/>
                  <w:sz w:val="26"/>
                  <w:szCs w:val="26"/>
                  <w:rtl/>
                </w:rPr>
                <w:t xml:space="preserve"> נ' </w:t>
              </w:r>
              <w:r w:rsidR="00743021">
                <w:rPr>
                  <w:rFonts w:hint="cs"/>
                  <w:b/>
                  <w:bCs/>
                  <w:noProof w:val="0"/>
                  <w:sz w:val="26"/>
                  <w:szCs w:val="26"/>
                  <w:rtl/>
                </w:rPr>
                <w:t>אלמוני</w:t>
              </w:r>
              <w:r w:rsidR="00D855A1">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C32" w:rsidRDefault="006D1C3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C4CDA"/>
    <w:multiLevelType w:val="hybridMultilevel"/>
    <w:tmpl w:val="8D5A23F4"/>
    <w:lvl w:ilvl="0" w:tplc="0AEC7D3A">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A2B4B4E"/>
    <w:multiLevelType w:val="hybridMultilevel"/>
    <w:tmpl w:val="5934B140"/>
    <w:lvl w:ilvl="0" w:tplc="5FFCBEEE">
      <w:start w:val="3"/>
      <w:numFmt w:val="bullet"/>
      <w:lvlText w:val=""/>
      <w:lvlJc w:val="left"/>
      <w:pPr>
        <w:ind w:left="1080" w:hanging="360"/>
      </w:pPr>
      <w:rPr>
        <w:rFonts w:ascii="Symbol" w:eastAsia="Times New Roman" w:hAnsi="Symbol"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4326CE0"/>
    <w:multiLevelType w:val="hybridMultilevel"/>
    <w:tmpl w:val="EF205F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E0613E8"/>
    <w:multiLevelType w:val="hybridMultilevel"/>
    <w:tmpl w:val="BEB01E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F5B1C97"/>
    <w:multiLevelType w:val="hybridMultilevel"/>
    <w:tmpl w:val="14F2F728"/>
    <w:lvl w:ilvl="0" w:tplc="84CCF030">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3137B7"/>
    <w:multiLevelType w:val="hybridMultilevel"/>
    <w:tmpl w:val="AE347B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43914"/>
    <w:rsid w:val="000564AB"/>
    <w:rsid w:val="00066618"/>
    <w:rsid w:val="000A6A7F"/>
    <w:rsid w:val="000D4A02"/>
    <w:rsid w:val="000E3C8B"/>
    <w:rsid w:val="001072A9"/>
    <w:rsid w:val="00121F97"/>
    <w:rsid w:val="001277D7"/>
    <w:rsid w:val="00132017"/>
    <w:rsid w:val="0014234E"/>
    <w:rsid w:val="00145A87"/>
    <w:rsid w:val="001554F9"/>
    <w:rsid w:val="00155EFB"/>
    <w:rsid w:val="001C4003"/>
    <w:rsid w:val="001C4154"/>
    <w:rsid w:val="001D2EDE"/>
    <w:rsid w:val="001F5474"/>
    <w:rsid w:val="002352F7"/>
    <w:rsid w:val="00250AD8"/>
    <w:rsid w:val="00257FE5"/>
    <w:rsid w:val="0027277D"/>
    <w:rsid w:val="002D2BDD"/>
    <w:rsid w:val="002D54A5"/>
    <w:rsid w:val="002F35AD"/>
    <w:rsid w:val="0030382A"/>
    <w:rsid w:val="0034311B"/>
    <w:rsid w:val="00354625"/>
    <w:rsid w:val="00381D3A"/>
    <w:rsid w:val="003823DA"/>
    <w:rsid w:val="003B6B6D"/>
    <w:rsid w:val="003D2701"/>
    <w:rsid w:val="00410C8C"/>
    <w:rsid w:val="004179CC"/>
    <w:rsid w:val="0043595F"/>
    <w:rsid w:val="00437A4A"/>
    <w:rsid w:val="0047645A"/>
    <w:rsid w:val="004A6779"/>
    <w:rsid w:val="004D49A3"/>
    <w:rsid w:val="004D50AC"/>
    <w:rsid w:val="004E6E3C"/>
    <w:rsid w:val="005058E4"/>
    <w:rsid w:val="005124F1"/>
    <w:rsid w:val="00530BAD"/>
    <w:rsid w:val="00541598"/>
    <w:rsid w:val="00547DB7"/>
    <w:rsid w:val="00567324"/>
    <w:rsid w:val="005B0F49"/>
    <w:rsid w:val="005C1538"/>
    <w:rsid w:val="005C7EC6"/>
    <w:rsid w:val="005D4BDB"/>
    <w:rsid w:val="005F2F2B"/>
    <w:rsid w:val="00604869"/>
    <w:rsid w:val="00612F3B"/>
    <w:rsid w:val="00622BAA"/>
    <w:rsid w:val="00625C89"/>
    <w:rsid w:val="00633C4F"/>
    <w:rsid w:val="00634891"/>
    <w:rsid w:val="00671BD5"/>
    <w:rsid w:val="006805C1"/>
    <w:rsid w:val="006816EC"/>
    <w:rsid w:val="00694556"/>
    <w:rsid w:val="006A1FA1"/>
    <w:rsid w:val="006B3AAB"/>
    <w:rsid w:val="006D1C32"/>
    <w:rsid w:val="006E1A53"/>
    <w:rsid w:val="007056AA"/>
    <w:rsid w:val="0071271A"/>
    <w:rsid w:val="00720548"/>
    <w:rsid w:val="007410AD"/>
    <w:rsid w:val="00743021"/>
    <w:rsid w:val="00744F41"/>
    <w:rsid w:val="00751463"/>
    <w:rsid w:val="0076736C"/>
    <w:rsid w:val="007A093C"/>
    <w:rsid w:val="007A101B"/>
    <w:rsid w:val="007A24FE"/>
    <w:rsid w:val="007A35AA"/>
    <w:rsid w:val="007A5767"/>
    <w:rsid w:val="007F1048"/>
    <w:rsid w:val="00801A14"/>
    <w:rsid w:val="00812B40"/>
    <w:rsid w:val="00813AE9"/>
    <w:rsid w:val="00820005"/>
    <w:rsid w:val="00824DD4"/>
    <w:rsid w:val="00831098"/>
    <w:rsid w:val="00846D27"/>
    <w:rsid w:val="008564BD"/>
    <w:rsid w:val="008610A7"/>
    <w:rsid w:val="008E1332"/>
    <w:rsid w:val="009034A6"/>
    <w:rsid w:val="00903896"/>
    <w:rsid w:val="009070D0"/>
    <w:rsid w:val="00927813"/>
    <w:rsid w:val="00944D13"/>
    <w:rsid w:val="00957C90"/>
    <w:rsid w:val="00965EF5"/>
    <w:rsid w:val="009728D4"/>
    <w:rsid w:val="0097627C"/>
    <w:rsid w:val="00977AA4"/>
    <w:rsid w:val="009B70F6"/>
    <w:rsid w:val="009C358E"/>
    <w:rsid w:val="009E0263"/>
    <w:rsid w:val="00A267CF"/>
    <w:rsid w:val="00A43458"/>
    <w:rsid w:val="00AC4E19"/>
    <w:rsid w:val="00AF0E6A"/>
    <w:rsid w:val="00AF1ED6"/>
    <w:rsid w:val="00B01F6B"/>
    <w:rsid w:val="00B1207A"/>
    <w:rsid w:val="00B15FC9"/>
    <w:rsid w:val="00B32C61"/>
    <w:rsid w:val="00B368FE"/>
    <w:rsid w:val="00B80CBD"/>
    <w:rsid w:val="00BA2FBA"/>
    <w:rsid w:val="00BB0ABB"/>
    <w:rsid w:val="00BC3369"/>
    <w:rsid w:val="00BD156C"/>
    <w:rsid w:val="00BD6B5E"/>
    <w:rsid w:val="00BE33B9"/>
    <w:rsid w:val="00BF77EE"/>
    <w:rsid w:val="00C050AC"/>
    <w:rsid w:val="00C11F96"/>
    <w:rsid w:val="00C21EC0"/>
    <w:rsid w:val="00C32B2D"/>
    <w:rsid w:val="00C32E0F"/>
    <w:rsid w:val="00C36206"/>
    <w:rsid w:val="00C42BF9"/>
    <w:rsid w:val="00C83E56"/>
    <w:rsid w:val="00CC63CE"/>
    <w:rsid w:val="00D319B3"/>
    <w:rsid w:val="00D36A71"/>
    <w:rsid w:val="00D44791"/>
    <w:rsid w:val="00D53924"/>
    <w:rsid w:val="00D60849"/>
    <w:rsid w:val="00D855A1"/>
    <w:rsid w:val="00D93832"/>
    <w:rsid w:val="00D96D8C"/>
    <w:rsid w:val="00DA755B"/>
    <w:rsid w:val="00DD337E"/>
    <w:rsid w:val="00E00B6F"/>
    <w:rsid w:val="00E14EC6"/>
    <w:rsid w:val="00E35171"/>
    <w:rsid w:val="00E44DDF"/>
    <w:rsid w:val="00E51F37"/>
    <w:rsid w:val="00E54642"/>
    <w:rsid w:val="00E97908"/>
    <w:rsid w:val="00EF3ED0"/>
    <w:rsid w:val="00F17E56"/>
    <w:rsid w:val="00F307D7"/>
    <w:rsid w:val="00F344A5"/>
    <w:rsid w:val="00FA0982"/>
    <w:rsid w:val="00FB4780"/>
    <w:rsid w:val="00FD1C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C4154"/>
    <w:pPr>
      <w:ind w:left="720"/>
      <w:contextualSpacing/>
    </w:pPr>
  </w:style>
  <w:style w:type="paragraph" w:customStyle="1" w:styleId="ruller40">
    <w:name w:val="ruller40"/>
    <w:basedOn w:val="a"/>
    <w:rsid w:val="00831098"/>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831098"/>
    <w:rPr>
      <w:color w:val="0000FF"/>
      <w:u w:val="single"/>
    </w:rPr>
  </w:style>
  <w:style w:type="paragraph" w:customStyle="1" w:styleId="ruller4">
    <w:name w:val="ruller4"/>
    <w:basedOn w:val="a"/>
    <w:rsid w:val="00BD156C"/>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874534">
      <w:bodyDiv w:val="1"/>
      <w:marLeft w:val="0"/>
      <w:marRight w:val="0"/>
      <w:marTop w:val="0"/>
      <w:marBottom w:val="0"/>
      <w:divBdr>
        <w:top w:val="none" w:sz="0" w:space="0" w:color="auto"/>
        <w:left w:val="none" w:sz="0" w:space="0" w:color="auto"/>
        <w:bottom w:val="none" w:sz="0" w:space="0" w:color="auto"/>
        <w:right w:val="none" w:sz="0" w:space="0" w:color="auto"/>
      </w:divBdr>
    </w:div>
    <w:div w:id="531769125">
      <w:bodyDiv w:val="1"/>
      <w:marLeft w:val="0"/>
      <w:marRight w:val="0"/>
      <w:marTop w:val="0"/>
      <w:marBottom w:val="0"/>
      <w:divBdr>
        <w:top w:val="none" w:sz="0" w:space="0" w:color="auto"/>
        <w:left w:val="none" w:sz="0" w:space="0" w:color="auto"/>
        <w:bottom w:val="none" w:sz="0" w:space="0" w:color="auto"/>
        <w:right w:val="none" w:sz="0" w:space="0" w:color="auto"/>
      </w:divBdr>
    </w:div>
    <w:div w:id="77459450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86815595">
      <w:bodyDiv w:val="1"/>
      <w:marLeft w:val="0"/>
      <w:marRight w:val="0"/>
      <w:marTop w:val="0"/>
      <w:marBottom w:val="0"/>
      <w:divBdr>
        <w:top w:val="none" w:sz="0" w:space="0" w:color="auto"/>
        <w:left w:val="none" w:sz="0" w:space="0" w:color="auto"/>
        <w:bottom w:val="none" w:sz="0" w:space="0" w:color="auto"/>
        <w:right w:val="none" w:sz="0" w:space="0" w:color="auto"/>
      </w:divBdr>
    </w:div>
    <w:div w:id="211991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6171765" TargetMode="External"/><Relationship Id="rId18" Type="http://schemas.openxmlformats.org/officeDocument/2006/relationships/hyperlink" Target="http://www.nevo.co.il/law/74849"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2.jpg"/><Relationship Id="rId7" Type="http://schemas.openxmlformats.org/officeDocument/2006/relationships/footnotes" Target="footnotes.xml"/><Relationship Id="rId12" Type="http://schemas.openxmlformats.org/officeDocument/2006/relationships/hyperlink" Target="http://www.nevo.co.il/case/5830257" TargetMode="External"/><Relationship Id="rId17" Type="http://schemas.openxmlformats.org/officeDocument/2006/relationships/hyperlink" Target="http://www.nevo.co.il/law/74849/31"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nevo.co.il/law/74874/19" TargetMode="External"/><Relationship Id="rId20" Type="http://schemas.openxmlformats.org/officeDocument/2006/relationships/hyperlink" Target="http://www.nevo.co.il/safrut/bookgroup/591"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605671"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nevo.co.il/case/23159809"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case/6223229" TargetMode="External"/><Relationship Id="rId19" Type="http://schemas.openxmlformats.org/officeDocument/2006/relationships/hyperlink" Target="http://www.nevo.co.il/case/17916353"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nevo.co.il/case/5970955"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06E312C244D14E8190BE028094980FB0"/>
        <w:category>
          <w:name w:val="כללי"/>
          <w:gallery w:val="placeholder"/>
        </w:category>
        <w:types>
          <w:type w:val="bbPlcHdr"/>
        </w:types>
        <w:behaviors>
          <w:behavior w:val="content"/>
        </w:behaviors>
        <w:guid w:val="{76D3039A-F771-4107-9A9F-6A69AA4759A4}"/>
      </w:docPartPr>
      <w:docPartBody>
        <w:p w:rsidR="007503CD" w:rsidRDefault="00075EC1" w:rsidP="00075EC1">
          <w:pPr>
            <w:pStyle w:val="06E312C244D14E8190BE028094980FB0"/>
          </w:pPr>
          <w:r w:rsidRPr="009C358E">
            <w:rPr>
              <w:rFonts w:hint="eastAsia"/>
              <w:b/>
              <w:bCs/>
              <w:sz w:val="28"/>
              <w:rtl/>
            </w:rPr>
            <w:t>סוג</w:t>
          </w:r>
          <w:r w:rsidRPr="009C358E">
            <w:rPr>
              <w:b/>
              <w:bCs/>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75EC1"/>
    <w:rsid w:val="00200BA6"/>
    <w:rsid w:val="007503CD"/>
    <w:rsid w:val="00771945"/>
    <w:rsid w:val="009720AB"/>
    <w:rsid w:val="00B40AEB"/>
    <w:rsid w:val="00B65812"/>
    <w:rsid w:val="00CC5512"/>
    <w:rsid w:val="00D91B6A"/>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 w:type="paragraph" w:customStyle="1" w:styleId="9B59963E21A5445BA08EAB1DD2B0BC28">
    <w:name w:val="9B59963E21A5445BA08EAB1DD2B0BC28"/>
    <w:rsid w:val="00075EC1"/>
    <w:pPr>
      <w:bidi/>
    </w:pPr>
  </w:style>
  <w:style w:type="paragraph" w:customStyle="1" w:styleId="0F4F003B1DCA49C8B5BB1DC8EC1DB741">
    <w:name w:val="0F4F003B1DCA49C8B5BB1DC8EC1DB741"/>
    <w:rsid w:val="00075EC1"/>
    <w:pPr>
      <w:bidi/>
    </w:pPr>
  </w:style>
  <w:style w:type="paragraph" w:customStyle="1" w:styleId="06E312C244D14E8190BE028094980FB0">
    <w:name w:val="06E312C244D14E8190BE028094980FB0"/>
    <w:rsid w:val="00075EC1"/>
    <w:pPr>
      <w:bidi/>
    </w:pPr>
  </w:style>
  <w:style w:type="paragraph" w:customStyle="1" w:styleId="666C1BD2F4104585922704580E64141C">
    <w:name w:val="666C1BD2F4104585922704580E64141C"/>
    <w:rsid w:val="00075EC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B26B7-3D9F-4090-81FC-5F7DDF51C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4412</Words>
  <Characters>22065</Characters>
  <Application>Microsoft Office Word</Application>
  <DocSecurity>0</DocSecurity>
  <Lines>183</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2023-06-05T11:29:00Z</cp:lastPrinted>
  <dcterms:created xsi:type="dcterms:W3CDTF">2024-07-22T07:30:00Z</dcterms:created>
  <dcterms:modified xsi:type="dcterms:W3CDTF">2024-07-22T07:30:00Z</dcterms:modified>
</cp:coreProperties>
</file>